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A1A5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杭州市加快发展人工智能终端产业三年行动方案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（2025-2027年）</w:t>
      </w:r>
    </w:p>
    <w:p w14:paraId="739D5E2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0" w:right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（征求意见稿）</w:t>
      </w:r>
    </w:p>
    <w:bookmarkEnd w:id="0"/>
    <w:p w14:paraId="5EED1E8C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 w14:paraId="5E955D47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为抢抓人工智能技术变革和产业发展机遇，推进人工智能技术与终端产品深度融合，因地制宜发展新质生产力，打造全国一流的人工智能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终端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产业高地，制定本行动方案。</w:t>
      </w:r>
    </w:p>
    <w:p w14:paraId="22604EC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一、总体目标</w:t>
      </w:r>
    </w:p>
    <w:p w14:paraId="1FB3F426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以习近平新时代中国特色社会主义思想为指导，全面贯彻党的二十大和二十届二中、三中全会精神，以终端全产业链升级为主线，以场景应用为牵引，以标志性产品为抓手，全面提升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产业创新能力、高端制造能力和产业配套能力，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发展壮大人工智能终端产业集群，为打造具有全球影响力的先进制造业基地提供坚实支撑。到2027年，全市人工智能终端产业规模力争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3000亿元。实施人工智能终端方向重点科研计划项目100个，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  <w:t>打造爆款终端产品30款，培育形成自主品牌20个，选树典型</w:t>
      </w:r>
      <w:r>
        <w:rPr>
          <w:rFonts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  <w:t>应用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  <w:t>场景50个。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谋划内生裂变项目100个，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  <w:t>招引落地亿元以上重大项目150个。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培育形成百亿级企业5家、10亿级企业20家、“新势力”企业10家，专精特新“小巨人”企业60家，省级以上链主企业15家。</w:t>
      </w:r>
    </w:p>
    <w:p w14:paraId="304377BF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二、重点赛道</w:t>
      </w:r>
    </w:p>
    <w:p w14:paraId="1ABD2D81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（一）智能视觉终端。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保持视频监控产品全球领先地位，开发“A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I+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视觉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语音+文本”多模技术融合的智能摄像机终端。面向单一感知向多维感知拓展需求，开发具有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智能采集与分析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能力的多维感知智能融合终端。面向网络直播和新媒体智能应用，开发直播一体机、超高清编解码器、全景摄像机等终端。</w:t>
      </w:r>
    </w:p>
    <w:p w14:paraId="53AA0DE9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（二）智能计算终端。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基于DeepSeek、“通义千问”系列开源模型，开发推理一体机、训推一体机等高性能大模型一体机。开发搭载国产人工智能芯片的边缘计算服务器、A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I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服务器等产品。面向信创产品需求，开发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安全可靠、高效智能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的台式电脑、笔记本电脑等产品。开发以端侧大模型为基础架构的AI工作站、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AI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计算机、平板电脑等产品。加快开发超节点算力集群、算力路由器、智算交换机、边缘AI网关、云桌面终端等产品。</w:t>
      </w:r>
    </w:p>
    <w:p w14:paraId="683A5907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（三）智能机器人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持四足机器人先发优势，拓展开发多足、轮足融合机器人。面向不同应用场景需求，开发场景泛化能力强、智能化水平高的通用人形机器人。加快开发以大模型为基础架构、具有强人机交互能力的服务机器人、搬运机器人、巡检机器人、应急机器人等产品。</w:t>
      </w:r>
    </w:p>
    <w:p w14:paraId="29CED148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（四）智能可穿戴设备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面向沉浸式交互体验需求，开发AI+摄像头+AR、AI+AR、AI+VR、AI+MR、AI+XR等</w:t>
      </w:r>
      <w:r>
        <w:rPr>
          <w:rFonts w:ascii="仿宋_GB2312" w:hAnsi="Times New Roman" w:eastAsia="仿宋_GB2312" w:cs="仿宋_GB2312"/>
          <w:color w:val="auto"/>
          <w:spacing w:val="-6"/>
          <w:sz w:val="32"/>
          <w:szCs w:val="32"/>
        </w:rPr>
        <w:t>多形态眼镜</w:t>
      </w:r>
      <w:r>
        <w:rPr>
          <w:rFonts w:hint="eastAsia" w:ascii="仿宋_GB2312" w:hAnsi="Times New Roman" w:eastAsia="仿宋_GB2312" w:cs="仿宋_GB2312"/>
          <w:color w:val="auto"/>
          <w:spacing w:val="-6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，加快空间计算新产品研发部署。面向消费需求，开发智能手环、智能手表、运动相机等终端。推动脑机融合、类脑芯片、类脑计算模型等技术突破，</w:t>
      </w:r>
      <w:r>
        <w:rPr>
          <w:rFonts w:hint="eastAsia" w:ascii="仿宋_GB2312" w:hAnsi="仿宋_GB2312" w:eastAsia="仿宋_GB2312" w:cs="方正楷体_GBK"/>
          <w:color w:val="auto"/>
          <w:sz w:val="32"/>
          <w:szCs w:val="32"/>
          <w:shd w:val="clear" w:color="auto" w:fill="FFFFFF"/>
        </w:rPr>
        <w:t>开发易用安全的智能仿生假肢、穿戴式外骨骼、脑电头环、人工视网膜、人工耳蜗等类脑智能终端。</w:t>
      </w:r>
    </w:p>
    <w:p w14:paraId="387AB8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方正楷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（五）智能车载设备。</w:t>
      </w:r>
      <w:r>
        <w:rPr>
          <w:rFonts w:hint="eastAsia" w:ascii="仿宋_GB2312" w:hAnsi="仿宋_GB2312" w:eastAsia="仿宋_GB2312" w:cs="方正楷体_GBK"/>
          <w:color w:val="auto"/>
          <w:sz w:val="32"/>
          <w:szCs w:val="32"/>
          <w:shd w:val="clear" w:color="auto" w:fill="FFFFFF"/>
        </w:rPr>
        <w:t>面向座舱智能化升级需求，开发新型人车交互、域控制器、车载视听等终端。面向高阶自驾需求，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开发</w:t>
      </w:r>
      <w:r>
        <w:rPr>
          <w:rFonts w:hint="eastAsia" w:ascii="仿宋_GB2312" w:hAnsi="仿宋_GB2312" w:eastAsia="仿宋_GB2312" w:cs="方正楷体_GBK"/>
          <w:color w:val="auto"/>
          <w:sz w:val="32"/>
          <w:szCs w:val="32"/>
          <w:shd w:val="clear" w:color="auto" w:fill="FFFFFF"/>
        </w:rPr>
        <w:t>高性能车载摄像机、激光雷达、毫米波雷达等环境感知终端。开发北斗规模化应用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车载网联终端等车路协同终端。</w:t>
      </w:r>
    </w:p>
    <w:p w14:paraId="128611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（六）智能仪器仪表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。保持智能水表、电表、气表等供应用仪表领先地位，开发具有在线自诊断、自校准、自修正能力的流量、压力、温度、物位等工业过程监测仪表。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开发具有智能控制、智能数据采集与分析能力的环境监测仪器。开发具有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高通量数据处理能力、智能控制、高精密的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光谱、质谱、色谱等科学仪器及实验分析仪器。</w:t>
      </w:r>
    </w:p>
    <w:p w14:paraId="25C9C8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ascii="仿宋_GB2312" w:hAnsi="仿宋_GB2312" w:eastAsia="仿宋_GB2312" w:cs="方正楷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（七）智能家居终端。</w:t>
      </w:r>
      <w:r>
        <w:rPr>
          <w:rFonts w:hint="eastAsia" w:ascii="仿宋_GB2312" w:hAnsi="仿宋_GB2312" w:eastAsia="仿宋_GB2312" w:cs="方正楷体_GBK"/>
          <w:color w:val="auto"/>
          <w:sz w:val="32"/>
          <w:szCs w:val="32"/>
          <w:shd w:val="clear" w:color="auto" w:fill="FFFFFF"/>
        </w:rPr>
        <w:t>面向无感交互需求，开发全面融合人工智能能力的智能音响、智能门锁、智能门铃、扫地机器人、洗地机、智能厨电、智能照明等家居家电产品。面向全屋智能需求，开发智能家居一站式服务产品</w:t>
      </w:r>
      <w:r>
        <w:rPr>
          <w:rFonts w:hint="eastAsia" w:ascii="仿宋_GB2312" w:hAnsi="仿宋_GB2312" w:eastAsia="仿宋_GB2312" w:cs="方正楷体_GBK"/>
          <w:color w:val="auto"/>
          <w:sz w:val="32"/>
          <w:szCs w:val="32"/>
          <w:shd w:val="clear" w:color="auto" w:fill="FFFFFF"/>
          <w:lang w:eastAsia="zh-CN"/>
        </w:rPr>
        <w:t>，推动终端产品融入“好房子”全生命周期</w:t>
      </w:r>
      <w:r>
        <w:rPr>
          <w:rFonts w:hint="eastAsia" w:ascii="仿宋_GB2312" w:hAnsi="仿宋_GB2312" w:eastAsia="仿宋_GB2312" w:cs="方正楷体_GBK"/>
          <w:color w:val="auto"/>
          <w:sz w:val="32"/>
          <w:szCs w:val="32"/>
          <w:shd w:val="clear" w:color="auto" w:fill="FFFFFF"/>
        </w:rPr>
        <w:t>。</w:t>
      </w:r>
    </w:p>
    <w:p w14:paraId="2450E8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（八）智能无人飞行器。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面向物流、吊运等需求，开发具备中远程路线自主规划能力的载重无人机。面向巡查巡检、应急救援等需求，开发具备多模态感知、自主巡检等能力的特种无人机。面向个人及家庭消费需求，开发具备长续航、远图传、超高清拍摄等能力的消费级无人机。加快电动垂直起降飞行器（eVTOL）研发部署。</w:t>
      </w:r>
    </w:p>
    <w:p w14:paraId="685FAB1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（九）智能工业终端。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面向工业自动控制需求，开发具备自动编程、自主学习能力的工业控制计算机、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可编程逻辑控制器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等工业控制终端。面向工控安全需求，开发工业防火墙、安全隔离网关等工控安全防护产品。开发具备报告生成能力的工业相机、3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D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扫描仪等工业检测终端。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推动存量工业终端智能化改造，加快与工业垂直领域大模型的适配优化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和产品创新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64CBA24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shd w:val="clear" w:color="auto" w:fill="FFFFFF"/>
        </w:rPr>
        <w:t>（十）其他新型人工智能终端。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面向文创、商旅、体育、办公、医疗、教育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、康养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等领域需求，开发AI玩具、AI导览、AI健身器材、AI会议系统、AI影像诊断、AI学习机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AI陪伴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等新型人工智能终端。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推动人工智能与元宇宙、增材制作等技术融合，开发新形态智能产品。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布局量子计算终端、6G终端、飞行汽车等未来人工智能终端。</w:t>
      </w:r>
    </w:p>
    <w:p w14:paraId="48A5E95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三、重点任务</w:t>
      </w:r>
    </w:p>
    <w:p w14:paraId="7F508A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（一）实施创新引领行动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。强化企业创新主体地位，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对采用主动设计、揭榜挂帅方式组织实施的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  <w:lang w:eastAsia="zh-CN"/>
        </w:rPr>
        <w:t>人工智能终端领域的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重大项目，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  <w:lang w:eastAsia="zh-CN"/>
        </w:rPr>
        <w:t>可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按投入额的一定比例给予补助，最高补助1000万元。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人工智能终端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企业承担竞争类市重点科研项目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  <w:lang w:eastAsia="zh-CN"/>
        </w:rPr>
        <w:t>的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，市本级按不超过实际投入额的20%给予补助，最高补助300万元。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承担国家、省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重点科研任务的人工智能终端企业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按国家、省实际到账补助资金的25%给予补助，最高补助500万元。支持开展人工智能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  <w:lang w:eastAsia="zh-CN"/>
        </w:rPr>
        <w:t>终端领域的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技术源头创新与概念验证，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  <w:lang w:eastAsia="zh-CN"/>
        </w:rPr>
        <w:t>对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符合创建</w:t>
      </w:r>
      <w:r>
        <w:rPr>
          <w:rFonts w:hint="eastAsia" w:ascii="仿宋_GB2312" w:hAnsi="仿宋_GB2312" w:eastAsia="仿宋_GB2312"/>
          <w:snapToGrid w:val="0"/>
          <w:color w:val="auto"/>
          <w:spacing w:val="-6"/>
          <w:kern w:val="2"/>
          <w:sz w:val="32"/>
        </w:rPr>
        <w:t>条件的概念验证中心，市本级给予50万元创建补助；对经认定的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概念验证中心，按其年度服务质量，市本级每年给予最高500万元补助。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（责任单位：市科技局、市发改委）</w:t>
      </w:r>
    </w:p>
    <w:p w14:paraId="35751F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（二）实施强基支撑行动。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强化数据、算力、算法等基础要素供给。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每年评选不超过5个高质量开放数据集，按照不超过实际投入的30%给予奖励，同一单位年度最高奖励100万元，高质量多模态开放数据集奖励最高可提升至200万元。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加快新型算力体系建设，对符合要求的算力设施项目按规定给予贴息支持。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设立年度2.5亿元规模的杭州算力券，对采购智能算力服务和模型服务的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  <w:lang w:eastAsia="zh-CN"/>
        </w:rPr>
        <w:t>终端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企业，一般按不超过合同实际发生金额的30%给予补贴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到2027年，形成高质量数据集20个以上，投入市场的智算规模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100EFlops，培育具有行业重大影响力的垂直应用大模型10个以上。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（责任单位：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  <w:lang w:eastAsia="zh-CN"/>
        </w:rPr>
        <w:t>市经信局、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市发改委、市数据资源局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  <w:lang w:eastAsia="zh-CN"/>
        </w:rPr>
        <w:t>、市委金融办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）</w:t>
      </w:r>
    </w:p>
    <w:p w14:paraId="6EFA76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（三）实施制造提升行动。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推动整机制造提质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。制定人工智能赋能新型工业化专项方案，推动人工智能技术向整机制造和终端产品广泛渗透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推动产业协同提效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。鼓励整机制造企业开放业务系统，与上游设计企业、零部件企业、软件开发企业、下游系统集成企业等协同发展。</w:t>
      </w:r>
      <w:r>
        <w:rPr>
          <w:rFonts w:hint="eastAsia" w:ascii="仿宋_GB2312" w:hAnsi="仿宋_GB2312" w:eastAsia="仿宋_GB2312" w:cs="Times New Roman"/>
          <w:color w:val="auto"/>
          <w:spacing w:val="-6"/>
          <w:kern w:val="2"/>
          <w:sz w:val="32"/>
        </w:rPr>
        <w:t>支</w:t>
      </w:r>
      <w:r>
        <w:rPr>
          <w:rFonts w:hint="eastAsia" w:ascii="仿宋_GB2312" w:hAnsi="仿宋_GB2312" w:eastAsia="仿宋_GB2312"/>
          <w:color w:val="auto"/>
          <w:spacing w:val="-3"/>
          <w:kern w:val="2"/>
          <w:sz w:val="32"/>
        </w:rPr>
        <w:t>持</w:t>
      </w:r>
      <w:r>
        <w:rPr>
          <w:rFonts w:hint="eastAsia" w:ascii="仿宋_GB2312" w:hAnsi="仿宋_GB2312" w:eastAsia="仿宋_GB2312"/>
          <w:color w:val="auto"/>
          <w:spacing w:val="-3"/>
          <w:kern w:val="2"/>
          <w:sz w:val="32"/>
          <w:lang w:eastAsia="zh-CN"/>
        </w:rPr>
        <w:t>终端企业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主动发布场景需求，与人工智能企业、科研机构组建创新联合体，开展“人工智能+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  <w:lang w:eastAsia="zh-CN"/>
        </w:rPr>
        <w:t>制造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”场景合作创新，每年择优评选不超过5个联合创新项目，按照不超过项目投资额30%的标准给予联合创</w:t>
      </w:r>
      <w:r>
        <w:rPr>
          <w:rFonts w:hint="eastAsia" w:ascii="仿宋_GB2312" w:hAnsi="仿宋_GB2312" w:eastAsia="仿宋_GB2312"/>
          <w:color w:val="auto"/>
          <w:spacing w:val="-3"/>
          <w:kern w:val="2"/>
          <w:sz w:val="32"/>
        </w:rPr>
        <w:t>新项目牵头单位补助，最高补助500万元。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推动产业配套提挡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。聚焦整机制造短板，梳理终端产业链图谱，内生裂变与招大引强联动，在MEMS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  <w:t>传感器、高精密光学镜头、SoC芯片、高密度电池、精密结构件等产业链关键环节，实施一批补链强链项目，持续提高产业配套能力。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到2027年，全市人工智能终端领域，力争新增5家链主工厂、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20家智能工厂、50个数字化车间，谋划生成100个内生裂变项目，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  <w:t>招引落地150个亿元以上重大项目。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责任单位：市经信局、市投资促进局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）</w:t>
      </w:r>
    </w:p>
    <w:p w14:paraId="643F06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（四）实施企业优强行动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  <w:t>。深入实施“雄鹰行动”“鲲鹏计划”，加快培育一批具有产业链供应链控制力的整机制造企业。</w:t>
      </w:r>
      <w:r>
        <w:rPr>
          <w:rFonts w:hint="eastAsia" w:ascii="仿宋_GB2312" w:hAnsi="仿宋_GB2312" w:eastAsia="仿宋_GB2312" w:cs="方正仿宋_GBK"/>
          <w:color w:val="auto"/>
          <w:kern w:val="0"/>
          <w:sz w:val="32"/>
          <w:szCs w:val="32"/>
        </w:rPr>
        <w:t>深化“链长+链主+专精特新”协同，畅通“科技型中小企业—专精特新中小企业—专精特新‘小巨人’企业—单项冠军企业”成长路径</w:t>
      </w:r>
      <w:r>
        <w:rPr>
          <w:rFonts w:hint="eastAsia" w:ascii="仿宋_GB2312" w:hAnsi="仿宋_GB2312" w:eastAsia="仿宋_GB2312" w:cs="方正仿宋_GBK"/>
          <w:color w:val="auto"/>
          <w:kern w:val="0"/>
          <w:sz w:val="32"/>
          <w:szCs w:val="32"/>
          <w:lang w:eastAsia="zh-CN"/>
        </w:rPr>
        <w:t>。对首次认定的人工智能终端领域的制造业单项冠军企业、专精特新“小巨人”企业、“隐形冠军”企业，分别给予不超过200万元、100万元、100万元的奖励</w:t>
      </w:r>
      <w:r>
        <w:rPr>
          <w:rFonts w:hint="eastAsia" w:ascii="仿宋_GB2312" w:hAnsi="仿宋_GB2312" w:eastAsia="仿宋_GB2312" w:cs="方正仿宋_GBK"/>
          <w:color w:val="auto"/>
          <w:kern w:val="0"/>
          <w:sz w:val="32"/>
          <w:szCs w:val="32"/>
        </w:rPr>
        <w:t>。到2027年，全市人工智能终端领域，力争形成百亿级企业5家、十亿级企业20家、“新势力”企业20家，培育专精特新“小巨人”企业50家，形成省级以上链主企业</w:t>
      </w:r>
      <w:r>
        <w:rPr>
          <w:rFonts w:ascii="仿宋_GB2312" w:hAnsi="仿宋_GB2312" w:eastAsia="仿宋_GB2312" w:cs="方正仿宋_GBK"/>
          <w:color w:val="auto"/>
          <w:kern w:val="0"/>
          <w:sz w:val="32"/>
          <w:szCs w:val="32"/>
        </w:rPr>
        <w:t>15</w:t>
      </w:r>
      <w:r>
        <w:rPr>
          <w:rFonts w:hint="eastAsia" w:ascii="仿宋_GB2312" w:hAnsi="仿宋_GB2312" w:eastAsia="仿宋_GB2312" w:cs="方正仿宋_GBK"/>
          <w:color w:val="auto"/>
          <w:kern w:val="0"/>
          <w:sz w:val="32"/>
          <w:szCs w:val="32"/>
        </w:rPr>
        <w:t>家。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（责任单位：市经信局）</w:t>
      </w:r>
    </w:p>
    <w:p w14:paraId="4247DF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（五）实施应用牵引行动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  <w:t>。编制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  <w:lang w:eastAsia="zh-CN"/>
        </w:rPr>
        <w:t>发布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  <w:t>全市人工智能终端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“名优智品”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  <w:t>产品目录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对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  <w:lang w:eastAsia="zh-CN"/>
        </w:rPr>
        <w:t>终端品牌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企业推出的创新度高、性能领先、市占率高的单品，每年择</w:t>
      </w:r>
      <w:r>
        <w:rPr>
          <w:rFonts w:hint="eastAsia" w:ascii="仿宋_GB2312" w:hAnsi="仿宋_GB2312" w:eastAsia="仿宋_GB2312"/>
          <w:color w:val="auto"/>
          <w:spacing w:val="0"/>
          <w:kern w:val="2"/>
          <w:sz w:val="32"/>
        </w:rPr>
        <w:t>优评选不超过5款产品并给予奖励，单家奖励最高300万元。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  <w:t>鼓励行政事业单位、企业开展场景开放创新试点，探索实施合作创新采购方式试点，加快创新产品首创首用。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征集人工智能大模型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  <w:lang w:eastAsia="zh-CN"/>
        </w:rPr>
        <w:t>在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制造业细分领域的示范应用及解决方案，鼓励形成典型应用、推广案例，每年择优评选不超过5个实现首次应用的优秀方案并给予奖励，奖励金额不超过500万元。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  <w:lang w:eastAsia="zh-CN"/>
        </w:rPr>
        <w:t>到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  <w:lang w:val="en-US" w:eastAsia="zh-CN"/>
        </w:rPr>
        <w:t>2027年，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  <w:t>选树典型</w:t>
      </w:r>
      <w:r>
        <w:rPr>
          <w:rFonts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  <w:t>应用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  <w:t>场景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  <w:lang w:eastAsia="zh-CN"/>
        </w:rPr>
        <w:t>不少于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  <w:t>50个。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（责任单位：市经信局、市发改委、市财政局）</w:t>
      </w:r>
    </w:p>
    <w:p w14:paraId="006C82A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（六）实施品牌塑造行动。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支持企业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利用CES、IFA、AWE等全球性消费电子专业展会，扩大自主品牌国内外影响力。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聚焦创新产品和热销产品，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利用全球数字贸易博览会、世界互联网大会、云栖大会、全球人工智能技术创新大赛等赛会活动，加强杭产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“名优智品”宣传推广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，打造杭州“科技新特产”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。鼓励终端企业与跨境电商企业合作，利用其海外营销渠道和营销推广经验，推动终端产品“出海”。到2027年，</w:t>
      </w:r>
      <w:r>
        <w:rPr>
          <w:rFonts w:hint="eastAsia" w:ascii="仿宋_GB2312" w:hAnsi="仿宋_GB2312" w:eastAsia="仿宋_GB2312" w:cs="方正仿宋_GBK"/>
          <w:color w:val="auto"/>
          <w:sz w:val="32"/>
          <w:szCs w:val="32"/>
          <w:shd w:val="clear" w:color="auto" w:fill="FFFFFF"/>
        </w:rPr>
        <w:t>打造30款以上爆款终端产品，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培育形成自主品牌20个。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责任单位：市市场监管局、市经信局、市科技局、市商务局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）</w:t>
      </w:r>
    </w:p>
    <w:p w14:paraId="7EDE7A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（七）实施生态优化行动。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发挥国家卓越工程师实践基地优势，体系化培养人工智能终端领域卓越工程师。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打造国际领先的人工智能开源社区，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每年安排一定额度的智能券和算力券，面向开发者提供免费算力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每年择优评选不超过3个年度绩效较好的产业生态创新空间，给予每个创新空间最高200万元的奖励。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探索建设新品导入公共服务平台，加快终端产品从概念验证、试产到规模化量产进程。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有序推动公共数据标注与开发利用，构建完善的数据分类分级、数据标注产业生态。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支持为人工智能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  <w:lang w:eastAsia="zh-CN"/>
        </w:rPr>
        <w:t>终端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企业提供产品评测、知识产权交易等公共服务，择优评选一批市级人工智能产业公共服务示范平台，对年服</w:t>
      </w:r>
      <w:r>
        <w:rPr>
          <w:rFonts w:hint="eastAsia" w:ascii="仿宋_GB2312" w:hAnsi="仿宋_GB2312" w:eastAsia="仿宋_GB2312"/>
          <w:snapToGrid w:val="0"/>
          <w:color w:val="auto"/>
          <w:spacing w:val="-6"/>
          <w:kern w:val="2"/>
          <w:sz w:val="32"/>
        </w:rPr>
        <w:t>务交易额超过2000万元的示范平台，给予运营经费补助，补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助金额最高200万元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责任单位：市经信局、市发改委、市数据资源局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）</w:t>
      </w:r>
    </w:p>
    <w:p w14:paraId="31233A2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四、保障措施</w:t>
      </w:r>
    </w:p>
    <w:p w14:paraId="373E906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（一）加强工作统筹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。深入贯彻落实国家和省市关于人工智能工作的部署要求，把人工智能终端产业发展纳入全市人工智能创新高地建设总体布局，加强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市区联动、部门协同，明确责任分工，确保重点工作任务有序推进。发挥全市人工智能创新发展推进工作组作用，强化政产学研协同。探索建立人工智能终端产业统计体系，加强运行监测分析。</w:t>
      </w:r>
    </w:p>
    <w:p w14:paraId="10B6B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（二）优化空间供给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按照“两廊引领、四区支撑、多点带动”的空间布局，引导人工智能终端产业在城东智造大走廊和城西科创大走廊“两廊”集聚，推动滨江区、余杭区、钱塘区、萧山区发挥核心支撑作用，带动西湖区、富阳区、桐庐县等地差异化特色化发展。利用工业标准厂房、制造业综合体，打造一批人工智能终端产业特色园区，充分保障产业发展空间需求。</w:t>
      </w:r>
    </w:p>
    <w:p w14:paraId="1F4DF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FFFFFF"/>
        </w:rPr>
        <w:t>（三）加大资金支持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用足用好国家大规模设备更新和消费品以旧换新政策，省、市未来产业先导区财政激励政策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hint="eastAsia" w:ascii="仿宋_GB2312" w:hAnsi="仿宋_GB2312" w:eastAsia="仿宋_GB2312"/>
          <w:color w:val="auto"/>
          <w:spacing w:val="-6"/>
          <w:kern w:val="2"/>
          <w:sz w:val="32"/>
        </w:rPr>
        <w:t>支持符合条件的项目申请政策性开发性金融工具和地方专项债，发行基础设施领域不动产投资信托基金（REITs）产品。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全面落实人工智能产业政策。扩大科创基金、创新基金等母基金规模，加大产业基金供给。</w:t>
      </w:r>
    </w:p>
    <w:p w14:paraId="2A30E89E"/>
    <w:sectPr>
      <w:pgSz w:w="11906" w:h="16838"/>
      <w:pgMar w:top="1871" w:right="1361" w:bottom="1871" w:left="1474" w:header="851" w:footer="1417" w:gutter="0"/>
      <w:pgNumType w:fmt="decimal"/>
      <w:cols w:space="0" w:num="1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B5CB6E-2E6E-40EB-B5CC-83F530F991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29B83F0-86C7-4E32-AB7A-98C88E95E4FE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2276372D-FC76-47A1-8575-908AF96DF7D5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8D945DEE-F6D6-4AAB-B362-69B1B3322B5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5068ECC1-0EAA-4F2E-9ABF-72BC39A4D3D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37898"/>
    <w:rsid w:val="4513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2025-09-09T02:36:00Z</dcterms:created>
  <dc:creator>汪株燚</dc:creator>
  <cp:lastModifiedBy>汪株燚</cp:lastModifiedBy>
  <dcterms:modified xsi:type="dcterms:W3CDTF">2025-09-09T02:37:05Z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2823A6A713634D409AF2F6960E19789C_11</vt:lpwstr>
  </property>
  <property fmtid="{D5CDD505-2E9C-101B-9397-08002B2CF9AE}" pid="4" name="KSOTemplateDocerSaveRecord">
    <vt:lpwstr>eyJoZGlkIjoiYWYxNzJlNzI5ZjQ2OWE0YTljZTAzNGQ1OTY5MjJhOWUiLCJ1c2VySWQiOiIyMDE5NTc3NzQifQ==</vt:lpwstr>
  </property>
</Properties>
</file>