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两新报废更新资金补贴多跨事件</w:t>
      </w: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业务办理操作手册</w:t>
      </w:r>
    </w:p>
    <w:p>
      <w:pPr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资金补贴申请&amp;业务办理</w:t>
      </w:r>
    </w:p>
    <w:p>
      <w:pPr>
        <w:ind w:firstLine="42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  <w:lang w:eastAsia="zh-CN"/>
        </w:rPr>
        <w:t>申报人</w:t>
      </w:r>
      <w:r>
        <w:rPr>
          <w:rFonts w:hint="eastAsia" w:ascii="方正仿宋_GBK" w:hAnsi="方正仿宋_GBK" w:eastAsia="方正仿宋_GBK" w:cs="方正仿宋_GBK"/>
          <w:sz w:val="24"/>
        </w:rPr>
        <w:t>(公司/个人)通过“渝快办”APP进行两新报废更新资金补贴申报，行业管理部门通过“渝快政”端进行业务审批，以下是相关操作介绍：</w:t>
      </w:r>
    </w:p>
    <w:p>
      <w:pPr>
        <w:numPr>
          <w:ilvl w:val="0"/>
          <w:numId w:val="1"/>
        </w:numPr>
        <w:outlineLvl w:val="0"/>
        <w:rPr>
          <w:rFonts w:hint="eastAsia" w:ascii="方正仿宋_GBK" w:hAnsi="方正仿宋_GBK" w:eastAsia="方正仿宋_GBK" w:cs="方正仿宋_GBK"/>
          <w:b/>
          <w:bCs/>
          <w:kern w:val="2"/>
          <w:sz w:val="24"/>
          <w:szCs w:val="24"/>
          <w:lang w:val="en-US" w:eastAsia="zh-CN" w:bidi="ar-SA"/>
          <w14:ligatures w14:val="none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24"/>
          <w:szCs w:val="24"/>
          <w:lang w:val="en-US" w:eastAsia="zh-CN" w:bidi="ar-SA"/>
          <w14:ligatures w14:val="none"/>
        </w:rPr>
        <w:t>老旧营运货车报废更新补贴</w:t>
      </w:r>
    </w:p>
    <w:p>
      <w:pPr>
        <w:numPr>
          <w:ilvl w:val="0"/>
          <w:numId w:val="0"/>
        </w:numPr>
        <w:outlineLvl w:val="1"/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b/>
          <w:bCs/>
          <w:sz w:val="24"/>
        </w:rPr>
        <w:t>“渝快办”端申报</w:t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（1）</w:t>
      </w:r>
      <w:r>
        <w:rPr>
          <w:rFonts w:hint="eastAsia" w:ascii="方正仿宋_GBK" w:hAnsi="方正仿宋_GBK" w:eastAsia="方正仿宋_GBK" w:cs="方正仿宋_GBK"/>
          <w:sz w:val="24"/>
          <w:lang w:eastAsia="zh-CN"/>
        </w:rPr>
        <w:t>申报人</w:t>
      </w:r>
      <w:r>
        <w:rPr>
          <w:rFonts w:hint="eastAsia" w:ascii="方正仿宋_GBK" w:hAnsi="方正仿宋_GBK" w:eastAsia="方正仿宋_GBK" w:cs="方正仿宋_GBK"/>
          <w:sz w:val="24"/>
        </w:rPr>
        <w:t>需要通过应用市场下载“渝快办”APP，并进行安装，然后登录渝快办，如果没有账号需要进行注册。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4491990"/>
            <wp:effectExtent l="0" t="0" r="2540" b="3810"/>
            <wp:docPr id="753424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2493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（2）通过“渝快办”APP搜索“渝悦修车”，找到“渝悦修车”应用，并进入应用。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628900" cy="5768340"/>
            <wp:effectExtent l="0" t="0" r="0" b="3810"/>
            <wp:docPr id="1451380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057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636520" cy="5753100"/>
            <wp:effectExtent l="0" t="0" r="0" b="0"/>
            <wp:docPr id="6723756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75665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2518410" cy="5433060"/>
            <wp:effectExtent l="0" t="0" r="0" b="0"/>
            <wp:docPr id="2131760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045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012" cy="547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14:ligatures w14:val="standardContextual"/>
        </w:rPr>
        <w:drawing>
          <wp:inline distT="0" distB="0" distL="0" distR="0">
            <wp:extent cx="2630170" cy="5707380"/>
            <wp:effectExtent l="0" t="0" r="177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348" cy="57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（3）在“渝悦修车”应用首页中找到“便民服务”下面的“两新补贴申请”，点击</w:t>
      </w:r>
      <w:r>
        <w:rPr>
          <w:rFonts w:hint="eastAsia" w:ascii="方正仿宋_GBK" w:hAnsi="方正仿宋_GBK" w:eastAsia="方正仿宋_GBK" w:cs="方正仿宋_GBK"/>
          <w:sz w:val="24"/>
          <w:lang w:eastAsia="zh-CN"/>
        </w:rPr>
        <w:t>“老旧营运货车报废更新补贴申请”</w:t>
      </w:r>
      <w:r>
        <w:rPr>
          <w:rFonts w:hint="eastAsia" w:ascii="方正仿宋_GBK" w:hAnsi="方正仿宋_GBK" w:eastAsia="方正仿宋_GBK" w:cs="方正仿宋_GBK"/>
          <w:sz w:val="24"/>
        </w:rPr>
        <w:t>进入后会后会看到两个选项，分别为“开始申报”和“审核进度查询”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。</w:t>
      </w:r>
    </w:p>
    <w:p>
      <w:pPr>
        <w:jc w:val="both"/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2470150" cy="5367655"/>
            <wp:effectExtent l="0" t="0" r="6350" b="4445"/>
            <wp:docPr id="17146900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900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14:ligatures w14:val="standardContextual"/>
        </w:rPr>
        <w:drawing>
          <wp:inline distT="0" distB="0" distL="0" distR="0">
            <wp:extent cx="2733675" cy="1670050"/>
            <wp:effectExtent l="0" t="0" r="9525" b="6350"/>
            <wp:docPr id="57573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386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  <w:ind w:left="480" w:leftChars="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24"/>
          <w:lang w:eastAsia="zh-CN"/>
        </w:rPr>
        <w:t>）、</w:t>
      </w:r>
      <w:r>
        <w:rPr>
          <w:rFonts w:hint="eastAsia" w:ascii="方正仿宋_GBK" w:hAnsi="方正仿宋_GBK" w:eastAsia="方正仿宋_GBK" w:cs="方正仿宋_GBK"/>
          <w:sz w:val="24"/>
        </w:rPr>
        <w:t>开始申报</w:t>
      </w:r>
      <w:r>
        <w:rPr>
          <w:rFonts w:hint="eastAsia" w:ascii="方正仿宋_GBK" w:hAnsi="方正仿宋_GBK" w:eastAsia="方正仿宋_GBK" w:cs="方正仿宋_GBK"/>
          <w:sz w:val="24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24"/>
        </w:rPr>
        <w:t>点击开始申报，选择申报类型</w:t>
      </w:r>
      <w:r>
        <w:rPr>
          <w:rFonts w:hint="eastAsia" w:ascii="方正仿宋_GBK" w:hAnsi="方正仿宋_GBK" w:eastAsia="方正仿宋_GBK" w:cs="方正仿宋_GBK"/>
          <w:sz w:val="24"/>
          <w:lang w:eastAsia="zh-CN"/>
        </w:rPr>
        <w:t>（申请老旧营运货车仅报废补贴资金、申请老旧营运货车报废并更新补贴资金、申请仅新购置车辆补贴资金）</w:t>
      </w:r>
      <w:r>
        <w:rPr>
          <w:rFonts w:hint="eastAsia" w:ascii="方正仿宋_GBK" w:hAnsi="方正仿宋_GBK" w:eastAsia="方正仿宋_GBK" w:cs="方正仿宋_GBK"/>
          <w:sz w:val="24"/>
        </w:rPr>
        <w:t>，不同申报类型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所</w:t>
      </w:r>
      <w:r>
        <w:rPr>
          <w:rFonts w:hint="eastAsia" w:ascii="方正仿宋_GBK" w:hAnsi="方正仿宋_GBK" w:eastAsia="方正仿宋_GBK" w:cs="方正仿宋_GBK"/>
          <w:sz w:val="24"/>
        </w:rPr>
        <w:t>需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填报</w:t>
      </w:r>
      <w:r>
        <w:rPr>
          <w:rFonts w:hint="eastAsia" w:ascii="方正仿宋_GBK" w:hAnsi="方正仿宋_GBK" w:eastAsia="方正仿宋_GBK" w:cs="方正仿宋_GBK"/>
          <w:sz w:val="24"/>
        </w:rPr>
        <w:t>的材料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有区别</w:t>
      </w:r>
      <w:r>
        <w:rPr>
          <w:rFonts w:hint="eastAsia" w:ascii="方正仿宋_GBK" w:hAnsi="方正仿宋_GBK" w:eastAsia="方正仿宋_GBK" w:cs="方正仿宋_GBK"/>
          <w:sz w:val="24"/>
        </w:rPr>
        <w:t>。</w:t>
      </w:r>
    </w:p>
    <w:p>
      <w:pPr>
        <w:ind w:firstLine="482" w:firstLineChars="200"/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申报注意事项：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“申报人信息”：申报一次后，后续再进行申报时系统会自动带出。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“补贴资金收款账户信息”：户名自动回填企业名称，无法更改。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 xml:space="preserve">“报废车辆信息”、“新购车辆信息”：下载样例表，在样例表中填写完成后上传，禁止更改样例表格式，否则系统无法识别，将导致申报失败。 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color w:val="auto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佐证材料，需一车一个PDF文件，以车牌号命名：</w:t>
      </w:r>
      <w:r>
        <w:rPr>
          <w:rFonts w:ascii="方正仿宋_GBK" w:hAnsi="方正仿宋_GBK" w:eastAsia="方正仿宋_GBK" w:cs="方正仿宋_GBK"/>
          <w:b/>
          <w:bCs/>
          <w:color w:val="auto"/>
          <w:sz w:val="24"/>
        </w:rPr>
        <w:drawing>
          <wp:inline distT="0" distB="0" distL="0" distR="0">
            <wp:extent cx="1248410" cy="628015"/>
            <wp:effectExtent l="0" t="0" r="8890" b="635"/>
            <wp:docPr id="111061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1374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多个PDF文件使用ZIP格式压缩为一个包后再上传。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color w:val="auto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报废车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佐证材料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文件中应包含：机动车注销证明、报废机动车回收证明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color w:val="auto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新购车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佐证材料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文件中应包含：机动车行驶证、机动车登记证书、《减免车辆购置税的新能源汽车车型目录》书面证明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城市物流配送汽车选型技术要求》(GB/T29912)书面证明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仅新购新能源物流配送汽车时上传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在填写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  <w:lang w:val="en-US" w:eastAsia="zh-CN"/>
        </w:rPr>
        <w:t>过程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4"/>
        </w:rPr>
        <w:t>中，系统会自动暂存。暂存件可在“审核进度查询”列表中找到。</w:t>
      </w:r>
    </w:p>
    <w:p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24"/>
        </w:rPr>
      </w:pPr>
    </w:p>
    <w:p>
      <w:pPr>
        <w:ind w:firstLine="482" w:firstLineChars="200"/>
        <w:rPr>
          <w:rFonts w:hint="default" w:ascii="方正仿宋_GBK" w:hAnsi="方正仿宋_GBK" w:eastAsia="方正仿宋_GBK" w:cs="方正仿宋_GBK"/>
          <w:b/>
          <w:bCs/>
          <w:color w:val="FF0000"/>
          <w:sz w:val="24"/>
          <w:lang w:val="en-US" w:eastAsia="zh-CN"/>
        </w:rPr>
      </w:pPr>
    </w:p>
    <w:p>
      <w:pPr>
        <w:jc w:val="center"/>
        <w:rPr>
          <w:rFonts w:ascii="方正仿宋_GBK" w:hAnsi="方正仿宋_GBK" w:eastAsia="方正仿宋_GBK" w:cs="方正仿宋_GBK"/>
          <w:sz w:val="24"/>
        </w:rPr>
      </w:pP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590800" cy="5660390"/>
            <wp:effectExtent l="0" t="0" r="0" b="0"/>
            <wp:docPr id="10239697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69721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567" cy="56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537460" cy="5601335"/>
            <wp:effectExtent l="0" t="0" r="0" b="0"/>
            <wp:docPr id="8051266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26632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801" cy="561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  <w:ind w:left="480" w:leftChars="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24"/>
          <w:lang w:eastAsia="zh-CN"/>
        </w:rPr>
        <w:t>）、</w:t>
      </w:r>
      <w:r>
        <w:rPr>
          <w:rFonts w:hint="eastAsia" w:ascii="方正仿宋_GBK" w:hAnsi="方正仿宋_GBK" w:eastAsia="方正仿宋_GBK" w:cs="方正仿宋_GBK"/>
          <w:sz w:val="24"/>
        </w:rPr>
        <w:t>审核进度查询</w:t>
      </w:r>
      <w:r>
        <w:rPr>
          <w:rFonts w:hint="eastAsia" w:ascii="方正仿宋_GBK" w:hAnsi="方正仿宋_GBK" w:eastAsia="方正仿宋_GBK" w:cs="方正仿宋_GBK"/>
          <w:sz w:val="24"/>
          <w:lang w:eastAsia="zh-CN"/>
        </w:rPr>
        <w:t>，申报人</w:t>
      </w:r>
      <w:r>
        <w:rPr>
          <w:rFonts w:hint="eastAsia" w:ascii="方正仿宋_GBK" w:hAnsi="方正仿宋_GBK" w:eastAsia="方正仿宋_GBK" w:cs="方正仿宋_GBK"/>
          <w:sz w:val="24"/>
        </w:rPr>
        <w:t>可以查询暂存件和已提交申请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件</w:t>
      </w:r>
      <w:r>
        <w:rPr>
          <w:rFonts w:hint="eastAsia" w:ascii="方正仿宋_GBK" w:hAnsi="方正仿宋_GBK" w:eastAsia="方正仿宋_GBK" w:cs="方正仿宋_GBK"/>
          <w:sz w:val="24"/>
        </w:rPr>
        <w:t>的进度。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审核不通过</w:t>
      </w:r>
      <w:r>
        <w:rPr>
          <w:rFonts w:hint="eastAsia" w:ascii="方正仿宋_GBK" w:hAnsi="方正仿宋_GBK" w:eastAsia="方正仿宋_GBK" w:cs="方正仿宋_GBK"/>
          <w:sz w:val="24"/>
        </w:rPr>
        <w:t>，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点击</w:t>
      </w:r>
      <w:r>
        <w:rPr>
          <w:rFonts w:hint="eastAsia" w:ascii="方正仿宋_GBK" w:hAnsi="方正仿宋_GBK" w:eastAsia="方正仿宋_GBK" w:cs="方正仿宋_GBK"/>
          <w:sz w:val="24"/>
        </w:rPr>
        <w:t>“编辑”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后可查看审核未通过原因，申报人可根据原因修改后重新提交审核</w:t>
      </w:r>
      <w:r>
        <w:rPr>
          <w:rFonts w:hint="eastAsia" w:ascii="方正仿宋_GBK" w:hAnsi="方正仿宋_GBK" w:eastAsia="方正仿宋_GBK" w:cs="方正仿宋_GBK"/>
          <w:sz w:val="24"/>
        </w:rPr>
        <w:t>。</w:t>
      </w:r>
    </w:p>
    <w:p>
      <w:pPr>
        <w:pStyle w:val="30"/>
        <w:jc w:val="center"/>
        <w:rPr>
          <w:rFonts w:hint="eastAsia" w:ascii="方正仿宋_GBK" w:hAnsi="方正仿宋_GBK" w:eastAsia="方正仿宋_GBK" w:cs="方正仿宋_GBK"/>
          <w:sz w:val="24"/>
        </w:rPr>
      </w:pP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606040" cy="5722620"/>
            <wp:effectExtent l="0" t="0" r="3810" b="0"/>
            <wp:docPr id="16664178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17879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财政驳回</w:t>
      </w:r>
      <w:r>
        <w:rPr>
          <w:rFonts w:hint="eastAsia" w:ascii="方正仿宋_GBK" w:hAnsi="方正仿宋_GBK" w:eastAsia="方正仿宋_GBK" w:cs="方正仿宋_GBK"/>
          <w:sz w:val="24"/>
        </w:rPr>
        <w:t>，表示是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申报人填写的</w:t>
      </w:r>
      <w:r>
        <w:rPr>
          <w:rFonts w:hint="eastAsia" w:ascii="方正仿宋_GBK" w:hAnsi="方正仿宋_GBK" w:eastAsia="方正仿宋_GBK" w:cs="方正仿宋_GBK"/>
          <w:sz w:val="24"/>
        </w:rPr>
        <w:t>收款账号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存在异常，市财政打款失败，需要申报人核实收款账号是否有误或存在银行限额等原因。</w:t>
      </w:r>
      <w:r>
        <w:rPr>
          <w:rFonts w:hint="eastAsia" w:ascii="方正仿宋_GBK" w:hAnsi="方正仿宋_GBK" w:eastAsia="方正仿宋_GBK" w:cs="方正仿宋_GBK"/>
          <w:sz w:val="24"/>
        </w:rPr>
        <w:t>点击“财政驳回”按钮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对收款账号进行核查</w:t>
      </w:r>
      <w:r>
        <w:rPr>
          <w:rFonts w:hint="eastAsia" w:ascii="方正仿宋_GBK" w:hAnsi="方正仿宋_GBK" w:eastAsia="方正仿宋_GBK" w:cs="方正仿宋_GBK"/>
          <w:sz w:val="24"/>
        </w:rPr>
        <w:t>修改后再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次</w:t>
      </w:r>
      <w:r>
        <w:rPr>
          <w:rFonts w:hint="eastAsia" w:ascii="方正仿宋_GBK" w:hAnsi="方正仿宋_GBK" w:eastAsia="方正仿宋_GBK" w:cs="方正仿宋_GBK"/>
          <w:sz w:val="24"/>
        </w:rPr>
        <w:t>提交。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再次提交后只需要市级交通运输部门审核即可。</w:t>
      </w:r>
    </w:p>
    <w:p>
      <w:pPr>
        <w:pStyle w:val="30"/>
        <w:jc w:val="center"/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3248025" cy="7134225"/>
            <wp:effectExtent l="0" t="0" r="9525" b="9525"/>
            <wp:docPr id="1285617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1729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24"/>
        </w:rPr>
      </w:pPr>
    </w:p>
    <w:p>
      <w:pPr>
        <w:rPr>
          <w:rFonts w:hint="eastAsi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FABEEE6A-BD85-4636-BBE7-CE220EDD14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4242AE"/>
    <w:multiLevelType w:val="singleLevel"/>
    <w:tmpl w:val="864242A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174E5B2"/>
    <w:multiLevelType w:val="singleLevel"/>
    <w:tmpl w:val="5174E5B2"/>
    <w:lvl w:ilvl="0" w:tentative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72C"/>
    <w:rsid w:val="000341AB"/>
    <w:rsid w:val="0006668A"/>
    <w:rsid w:val="000A4480"/>
    <w:rsid w:val="000A5370"/>
    <w:rsid w:val="000C03D0"/>
    <w:rsid w:val="000D015B"/>
    <w:rsid w:val="000E64C6"/>
    <w:rsid w:val="00170E75"/>
    <w:rsid w:val="00190135"/>
    <w:rsid w:val="001914AD"/>
    <w:rsid w:val="001C3ABE"/>
    <w:rsid w:val="001D21C0"/>
    <w:rsid w:val="0022424C"/>
    <w:rsid w:val="00235236"/>
    <w:rsid w:val="002459D8"/>
    <w:rsid w:val="00270AC0"/>
    <w:rsid w:val="00291D11"/>
    <w:rsid w:val="00293673"/>
    <w:rsid w:val="002A5A3D"/>
    <w:rsid w:val="002D50ED"/>
    <w:rsid w:val="0030742D"/>
    <w:rsid w:val="00354361"/>
    <w:rsid w:val="00354A1A"/>
    <w:rsid w:val="00402554"/>
    <w:rsid w:val="00431DD9"/>
    <w:rsid w:val="00446AF4"/>
    <w:rsid w:val="004B5F90"/>
    <w:rsid w:val="004B7626"/>
    <w:rsid w:val="004F547E"/>
    <w:rsid w:val="005332DC"/>
    <w:rsid w:val="0053429C"/>
    <w:rsid w:val="005436B6"/>
    <w:rsid w:val="005539BE"/>
    <w:rsid w:val="005C7A77"/>
    <w:rsid w:val="005D4EAD"/>
    <w:rsid w:val="00632EAD"/>
    <w:rsid w:val="00635503"/>
    <w:rsid w:val="006430FF"/>
    <w:rsid w:val="00650EF5"/>
    <w:rsid w:val="00704B66"/>
    <w:rsid w:val="007A754E"/>
    <w:rsid w:val="007B2592"/>
    <w:rsid w:val="007D1D61"/>
    <w:rsid w:val="00837BB8"/>
    <w:rsid w:val="00855439"/>
    <w:rsid w:val="00863B36"/>
    <w:rsid w:val="008A3CC4"/>
    <w:rsid w:val="008C69E2"/>
    <w:rsid w:val="008E29E0"/>
    <w:rsid w:val="008E4477"/>
    <w:rsid w:val="008F0E22"/>
    <w:rsid w:val="00925A6E"/>
    <w:rsid w:val="00934112"/>
    <w:rsid w:val="009402B9"/>
    <w:rsid w:val="009560A8"/>
    <w:rsid w:val="009565F0"/>
    <w:rsid w:val="00974DCF"/>
    <w:rsid w:val="009B1D24"/>
    <w:rsid w:val="009C4A8A"/>
    <w:rsid w:val="00A308FF"/>
    <w:rsid w:val="00AC63C7"/>
    <w:rsid w:val="00B3234A"/>
    <w:rsid w:val="00BB46D8"/>
    <w:rsid w:val="00BE6F1E"/>
    <w:rsid w:val="00C663CB"/>
    <w:rsid w:val="00C766C6"/>
    <w:rsid w:val="00C87364"/>
    <w:rsid w:val="00CF572C"/>
    <w:rsid w:val="00D530D5"/>
    <w:rsid w:val="00D92D62"/>
    <w:rsid w:val="00E324AE"/>
    <w:rsid w:val="00E45430"/>
    <w:rsid w:val="00E96D9A"/>
    <w:rsid w:val="00EE1EA9"/>
    <w:rsid w:val="00F00575"/>
    <w:rsid w:val="00F31E70"/>
    <w:rsid w:val="00F51011"/>
    <w:rsid w:val="00F80020"/>
    <w:rsid w:val="03630C99"/>
    <w:rsid w:val="066E7569"/>
    <w:rsid w:val="06A66FC6"/>
    <w:rsid w:val="08B7316E"/>
    <w:rsid w:val="098D1913"/>
    <w:rsid w:val="14571FCB"/>
    <w:rsid w:val="19BE5D1C"/>
    <w:rsid w:val="1A0758B3"/>
    <w:rsid w:val="1C5237AF"/>
    <w:rsid w:val="20553DDD"/>
    <w:rsid w:val="27C0718F"/>
    <w:rsid w:val="37BA1E22"/>
    <w:rsid w:val="47D11C29"/>
    <w:rsid w:val="524702CB"/>
    <w:rsid w:val="55596CB8"/>
    <w:rsid w:val="5F2150AD"/>
    <w:rsid w:val="64572560"/>
    <w:rsid w:val="7171208C"/>
    <w:rsid w:val="74703F13"/>
    <w:rsid w:val="7D9D0DFB"/>
    <w:rsid w:val="7E47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1323</Words>
  <Characters>1356</Characters>
  <Lines>10</Lines>
  <Paragraphs>2</Paragraphs>
  <TotalTime>30</TotalTime>
  <ScaleCrop>false</ScaleCrop>
  <LinksUpToDate>false</LinksUpToDate>
  <CharactersWithSpaces>1357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2025-03-05T01:17:00Z</dcterms:created>
  <dc:creator>yi liang</dc:creator>
  <cp:lastModifiedBy>ma马向阳</cp:lastModifiedBy>
  <dcterms:modified xsi:type="dcterms:W3CDTF">2025-04-10T03:02:45Z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eyJoZGlkIjoiZWVjYzEzMmUxNDUwNjllZDk4MjhkMDI3Zjk5NjY4OGQiLCJ1c2VySWQiOiI5NDQxNjQ1ODAifQ==</vt:lpwstr>
  </property>
  <property fmtid="{D5CDD505-2E9C-101B-9397-08002B2CF9AE}" pid="3" name="KSOProductBuildVer">
    <vt:lpwstr>2052-11.8.6.8556</vt:lpwstr>
  </property>
  <property fmtid="{D5CDD505-2E9C-101B-9397-08002B2CF9AE}" pid="4" name="ICV">
    <vt:lpwstr>F360EBFCA0AA4F49BF35FA3389864D7B_12</vt:lpwstr>
  </property>
</Properties>
</file>