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99" w:beforeLines="50" w:after="199" w:afterLines="50" w:line="600" w:lineRule="exact"/>
        <w:ind w:firstLine="0" w:firstLineChars="0"/>
        <w:jc w:val="center"/>
        <w:textAlignment w:val="auto"/>
        <w:rPr>
          <w:rFonts w:hint="default" w:ascii="Times New Roman" w:hAnsi="Times New Roman" w:eastAsia="方正小标宋简体" w:cs="Times New Roman"/>
          <w:sz w:val="44"/>
          <w:szCs w:val="44"/>
          <w:highlight w:val="none"/>
        </w:rPr>
      </w:pPr>
      <w:r>
        <w:rPr>
          <w:rFonts w:hint="eastAsia" w:ascii="Times New Roman" w:hAnsi="Times New Roman" w:eastAsia="方正小标宋简体" w:cs="Times New Roman"/>
          <w:sz w:val="44"/>
          <w:szCs w:val="44"/>
          <w:highlight w:val="none"/>
        </w:rPr>
        <w:t>《</w:t>
      </w:r>
      <w:r>
        <w:rPr>
          <w:rFonts w:hint="eastAsia" w:ascii="Times New Roman" w:hAnsi="Times New Roman" w:eastAsia="方正小标宋简体" w:cs="Times New Roman"/>
          <w:sz w:val="44"/>
          <w:szCs w:val="44"/>
          <w:highlight w:val="none"/>
          <w:lang w:eastAsia="zh-CN"/>
        </w:rPr>
        <w:t>恩平</w:t>
      </w:r>
      <w:r>
        <w:rPr>
          <w:rFonts w:hint="eastAsia" w:ascii="Times New Roman" w:hAnsi="Times New Roman" w:eastAsia="方正小标宋简体" w:cs="Times New Roman"/>
          <w:sz w:val="44"/>
          <w:szCs w:val="44"/>
          <w:highlight w:val="none"/>
        </w:rPr>
        <w:t>市碳达峰实施方案》</w:t>
      </w:r>
      <w:r>
        <w:rPr>
          <w:rFonts w:hint="eastAsia" w:ascii="Times New Roman" w:hAnsi="Times New Roman" w:eastAsia="方正小标宋简体" w:cs="Times New Roman"/>
          <w:sz w:val="44"/>
          <w:szCs w:val="44"/>
          <w:highlight w:val="none"/>
          <w:lang w:eastAsia="zh-CN"/>
        </w:rPr>
        <w:t>文本</w:t>
      </w:r>
      <w:r>
        <w:rPr>
          <w:rFonts w:hint="eastAsia" w:ascii="Times New Roman" w:hAnsi="Times New Roman" w:eastAsia="方正小标宋简体" w:cs="Times New Roman"/>
          <w:sz w:val="44"/>
          <w:szCs w:val="44"/>
          <w:highlight w:val="none"/>
        </w:rPr>
        <w:t>解读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《恩平市碳达峰实施方案》（以下简称《实施方案》）提出了要扎实推进我市碳达峰工作，确保如期实现碳达峰目标。</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eastAsia" w:ascii="Times New Roman" w:hAnsi="Times New Roman" w:eastAsia="黑体" w:cs="Times New Roman"/>
          <w:b/>
          <w:kern w:val="44"/>
          <w:sz w:val="32"/>
          <w:szCs w:val="24"/>
          <w:highlight w:val="none"/>
          <w:lang w:val="en-US" w:eastAsia="zh-CN" w:bidi="ar-SA"/>
        </w:rPr>
      </w:pPr>
      <w:r>
        <w:rPr>
          <w:rFonts w:hint="eastAsia" w:ascii="Times New Roman" w:hAnsi="Times New Roman" w:eastAsia="黑体" w:cs="Times New Roman"/>
          <w:b/>
          <w:kern w:val="44"/>
          <w:sz w:val="32"/>
          <w:szCs w:val="24"/>
          <w:highlight w:val="none"/>
          <w:lang w:val="en-US" w:eastAsia="zh-CN" w:bidi="ar-SA"/>
        </w:rPr>
        <w:t>一、总体要求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坚持以习近平新时代中国特色社会主义思想为指导，全面贯彻党的十九大和二十大精神，深入贯彻习近平总书记对广东系列重要讲话和重要指示精神，立足恩平实际，坚持先立后破，统筹好发展和安全，处理好发展和减排、整体和局部、长远目标和短期目标、政府和市场的关系。加快建立健全绿色低碳循环发展经济体系，推动经济社会发展建立在资源高效利用和绿色低碳发展的基础之上，为江门市2030年前实现碳达峰目标作出重要贡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eastAsia" w:ascii="Times New Roman" w:hAnsi="Times New Roman" w:eastAsia="黑体" w:cs="Times New Roman"/>
          <w:b/>
          <w:kern w:val="44"/>
          <w:sz w:val="32"/>
          <w:szCs w:val="24"/>
          <w:highlight w:val="none"/>
          <w:lang w:val="en-US" w:eastAsia="zh-CN" w:bidi="ar-SA"/>
        </w:rPr>
      </w:pPr>
      <w:r>
        <w:rPr>
          <w:rFonts w:hint="eastAsia" w:ascii="Times New Roman" w:hAnsi="Times New Roman" w:eastAsia="黑体" w:cs="Times New Roman"/>
          <w:b/>
          <w:kern w:val="44"/>
          <w:sz w:val="32"/>
          <w:szCs w:val="24"/>
          <w:highlight w:val="none"/>
          <w:lang w:val="en-US" w:eastAsia="zh-CN" w:bidi="ar-SA"/>
        </w:rPr>
        <w:t>二、主要指标</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到2025年，单位地区生产总值能耗下降14%，二氧化碳排放强度下降率和非化石能源消费比重确保完成江门市下达的目标，为我市实现碳达峰奠定坚实基础。</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bookmarkStart w:id="0" w:name="_GoBack"/>
      <w:bookmarkEnd w:id="0"/>
      <w:r>
        <w:rPr>
          <w:rFonts w:hint="eastAsia" w:ascii="Times New Roman" w:hAnsi="Times New Roman" w:eastAsia="仿宋_GB2312" w:cs="Times New Roman"/>
          <w:sz w:val="32"/>
          <w:szCs w:val="32"/>
          <w:highlight w:val="none"/>
          <w:lang w:eastAsia="zh-CN"/>
        </w:rPr>
        <w:t>到2030年，单位地区生产总值能耗和二氧化碳排放控制水平保持江门市中等水平，非化石能源消费比重完成江门市下达的目标，确保2030年前实现碳达峰。</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3" w:firstLineChars="200"/>
        <w:jc w:val="left"/>
        <w:textAlignment w:val="auto"/>
        <w:rPr>
          <w:rFonts w:hint="eastAsia" w:ascii="Times New Roman" w:hAnsi="Times New Roman" w:eastAsia="黑体" w:cs="Times New Roman"/>
          <w:b/>
          <w:kern w:val="44"/>
          <w:sz w:val="32"/>
          <w:szCs w:val="24"/>
          <w:highlight w:val="none"/>
          <w:lang w:val="en-US" w:eastAsia="zh-CN" w:bidi="ar-SA"/>
        </w:rPr>
      </w:pPr>
      <w:r>
        <w:rPr>
          <w:rFonts w:hint="eastAsia" w:ascii="Times New Roman" w:hAnsi="Times New Roman" w:eastAsia="黑体" w:cs="Times New Roman"/>
          <w:b/>
          <w:kern w:val="44"/>
          <w:sz w:val="32"/>
          <w:szCs w:val="24"/>
          <w:highlight w:val="none"/>
          <w:lang w:val="en-US" w:eastAsia="zh-CN" w:bidi="ar-SA"/>
        </w:rPr>
        <w:t>三、重点任务</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把碳达峰贯穿于经济社会发展各方面和全过程，重点实施“碳达峰十二大行动”。</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（一）能源绿色低碳转型行动。合理控制煤炭消费，积极发展清洁低碳能源，扩大天然气利用规模，推动新型电力系统建设。</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（二）节能降碳增效行动。全面提高节能降碳管理水平，推动减污降碳协同增效，加强重点用能单位管理。</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（三）工业领域碳达峰行动。加快产业结构优化，推动工业绿色低碳发展，坚决遏制高耗能、高排放项目盲目发展。</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（四）城乡建设碳达峰行动。推进城乡建设模式低碳转型，大力发展绿色节能低碳建筑，提升建筑绿色运营水平。  </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（五）交通运输绿色低碳行动。推动运输工具装备低碳转型，构建低碳化交通运输体系，加快绿色交通基础设施建设。</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（六）农业农村减排固碳行动。提升农田系统固碳能力，大力发展绿色低碳循环农业，加快农业农村用能方式转变。</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（七）循环经济助力碳达峰行动。推动产业园区低碳循环化发展，完善生活污水垃圾处理体系，健全资源循环利用体系。</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（八）绿色低碳科技创新行动。推动绿色低碳关键核心技术创新，强化绿色低碳技术应用。</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（九）生态碳汇能力提升行动。巩固生态系统固碳作用，增强山水林田湖系统碳汇能力。</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（十）绿色经贸合作行动。构建湾区联动内循环产业链，对接全球化产业链体系建设。</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（十一）绿色低碳全民行动。推广绿色低碳生活方式，引导企业履行社会责任，加强绿色低碳宣传培训。</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eastAsia="zh-CN"/>
        </w:rPr>
        <w:t>（十二）碳达峰试点示范创建行动。积极开展碳达峰碳中和城市建设，开展绿色低碳试点示范。</w:t>
      </w:r>
    </w:p>
    <w:p>
      <w:pPr>
        <w:pStyle w:val="3"/>
        <w:keepNext/>
        <w:keepLines/>
        <w:pageBreakBefore w:val="0"/>
        <w:widowControl w:val="0"/>
        <w:kinsoku/>
        <w:wordWrap/>
        <w:overflowPunct/>
        <w:topLinePunct w:val="0"/>
        <w:autoSpaceDE/>
        <w:autoSpaceDN/>
        <w:bidi w:val="0"/>
        <w:adjustRightInd/>
        <w:snapToGrid/>
        <w:spacing w:before="157" w:beforeLines="50" w:after="157" w:afterLines="50" w:line="600" w:lineRule="exact"/>
        <w:ind w:firstLine="643" w:firstLineChars="200"/>
        <w:jc w:val="both"/>
        <w:textAlignment w:val="auto"/>
        <w:rPr>
          <w:rFonts w:hint="eastAsia" w:ascii="Times New Roman" w:hAnsi="Times New Roman" w:eastAsia="黑体" w:cs="Times New Roman"/>
          <w:b/>
          <w:highlight w:val="none"/>
          <w:lang w:eastAsia="zh-CN"/>
        </w:rPr>
      </w:pPr>
      <w:r>
        <w:rPr>
          <w:rFonts w:hint="eastAsia" w:ascii="Times New Roman" w:hAnsi="Times New Roman" w:eastAsia="黑体" w:cs="Times New Roman"/>
          <w:b/>
          <w:highlight w:val="none"/>
          <w:lang w:eastAsia="zh-CN"/>
        </w:rPr>
        <w:t>四、政策保障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加强碳排放统计核算体系建设，完善生态产品价值实现机制，完善法律法规标准，完善投资金融政策，建立碳排放信用评价制度，加大专业人才队伍建设力度，完善财税、价格等政策。</w:t>
      </w:r>
    </w:p>
    <w:p>
      <w:pPr>
        <w:pStyle w:val="3"/>
        <w:keepNext/>
        <w:keepLines/>
        <w:pageBreakBefore w:val="0"/>
        <w:widowControl w:val="0"/>
        <w:kinsoku/>
        <w:wordWrap/>
        <w:overflowPunct/>
        <w:topLinePunct w:val="0"/>
        <w:autoSpaceDE/>
        <w:autoSpaceDN/>
        <w:bidi w:val="0"/>
        <w:adjustRightInd/>
        <w:snapToGrid/>
        <w:spacing w:before="157" w:beforeLines="50" w:after="157" w:afterLines="50" w:line="600" w:lineRule="exact"/>
        <w:ind w:firstLine="643" w:firstLineChars="200"/>
        <w:jc w:val="both"/>
        <w:textAlignment w:val="auto"/>
        <w:rPr>
          <w:rFonts w:hint="eastAsia" w:ascii="Times New Roman" w:hAnsi="Times New Roman" w:eastAsia="黑体" w:cs="Times New Roman"/>
          <w:b/>
          <w:kern w:val="44"/>
          <w:sz w:val="32"/>
          <w:szCs w:val="24"/>
          <w:highlight w:val="none"/>
          <w:lang w:val="en-US" w:eastAsia="zh-CN" w:bidi="ar-SA"/>
        </w:rPr>
      </w:pPr>
      <w:r>
        <w:rPr>
          <w:rFonts w:hint="eastAsia" w:ascii="Times New Roman" w:hAnsi="Times New Roman" w:eastAsia="黑体" w:cs="Times New Roman"/>
          <w:b/>
          <w:kern w:val="44"/>
          <w:sz w:val="32"/>
          <w:szCs w:val="24"/>
          <w:highlight w:val="none"/>
          <w:lang w:val="en-US" w:eastAsia="zh-CN" w:bidi="ar-SA"/>
        </w:rPr>
        <w:t>五、组织实施</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jc w:val="left"/>
        <w:textAlignment w:val="auto"/>
        <w:rPr>
          <w:rFonts w:hint="eastAsia"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加强统筹协调，落实主体责任，严格监督考核。</w:t>
      </w:r>
    </w:p>
    <w:p>
      <w:pPr>
        <w:pageBreakBefore w:val="0"/>
        <w:kinsoku/>
        <w:wordWrap/>
        <w:overflowPunct/>
        <w:topLinePunct w:val="0"/>
        <w:autoSpaceDE/>
        <w:autoSpaceDN/>
        <w:bidi w:val="0"/>
        <w:adjustRightInd/>
        <w:snapToGrid/>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5B2357"/>
    <w:rsid w:val="079C67C2"/>
    <w:rsid w:val="389217D6"/>
    <w:rsid w:val="3A39565F"/>
    <w:rsid w:val="515B2357"/>
    <w:rsid w:val="59EB5CC1"/>
    <w:rsid w:val="5C8B5F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50" w:beforeLines="50" w:beforeAutospacing="0" w:after="50" w:afterLines="50" w:afterAutospacing="0" w:line="360" w:lineRule="auto"/>
      <w:jc w:val="center"/>
      <w:outlineLvl w:val="0"/>
    </w:pPr>
    <w:rPr>
      <w:rFonts w:ascii="Times New Roman" w:hAnsi="Times New Roman" w:eastAsia="黑体"/>
      <w:b/>
      <w:kern w:val="44"/>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2024-01-19T08:46:00Z</dcterms:created>
  <dc:creator>月</dc:creator>
  <cp:lastModifiedBy>梁珊彤</cp:lastModifiedBy>
  <dcterms:modified xsi:type="dcterms:W3CDTF">2024-03-26T01:48:15Z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