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rPr>
          <w:rFonts w:cs="仿宋_GB2312"/>
        </w:rPr>
      </w:pPr>
      <w:bookmarkStart w:id="47" w:name="_GoBack"/>
      <w:bookmarkEnd w:id="47"/>
    </w:p>
    <w:p>
      <w:pPr>
        <w:spacing w:before="156" w:beforeLines="50" w:line="560" w:lineRule="exact"/>
        <w:ind w:firstLine="1040"/>
        <w:rPr>
          <w:rFonts w:cs="仿宋_GB2312"/>
          <w:kern w:val="0"/>
          <w:sz w:val="52"/>
        </w:rPr>
      </w:pPr>
    </w:p>
    <w:p>
      <w:pPr>
        <w:suppressAutoHyphens/>
        <w:spacing w:before="156" w:beforeLines="50" w:line="560" w:lineRule="exact"/>
        <w:ind w:firstLine="1040"/>
        <w:jc w:val="center"/>
        <w:rPr>
          <w:rFonts w:ascii="方正小标宋_GBK" w:hAnsi="方正小标宋_GBK" w:eastAsia="方正小标宋_GBK" w:cs="方正小标宋_GBK"/>
          <w:kern w:val="0"/>
          <w:sz w:val="52"/>
        </w:rPr>
      </w:pPr>
    </w:p>
    <w:p>
      <w:pPr>
        <w:suppressAutoHyphens/>
        <w:spacing w:before="156" w:beforeLines="50" w:line="560" w:lineRule="exact"/>
        <w:ind w:firstLine="1040"/>
        <w:jc w:val="center"/>
        <w:rPr>
          <w:rFonts w:ascii="方正小标宋_GBK" w:hAnsi="方正小标宋_GBK" w:eastAsia="方正小标宋_GBK" w:cs="方正小标宋_GBK"/>
          <w:kern w:val="0"/>
          <w:sz w:val="52"/>
        </w:rPr>
      </w:pPr>
    </w:p>
    <w:p>
      <w:pPr>
        <w:suppressAutoHyphens/>
        <w:spacing w:before="156" w:beforeLines="50" w:line="560" w:lineRule="exact"/>
        <w:ind w:firstLine="1040"/>
        <w:jc w:val="center"/>
        <w:rPr>
          <w:rFonts w:ascii="方正小标宋_GBK" w:hAnsi="方正小标宋_GBK" w:eastAsia="方正小标宋_GBK" w:cs="方正小标宋_GBK"/>
          <w:kern w:val="0"/>
          <w:sz w:val="52"/>
        </w:rPr>
      </w:pPr>
    </w:p>
    <w:p>
      <w:pPr>
        <w:suppressAutoHyphens/>
        <w:spacing w:before="156" w:beforeLines="50"/>
        <w:ind w:firstLine="0" w:firstLineChars="0"/>
        <w:jc w:val="center"/>
        <w:rPr>
          <w:rFonts w:ascii="方正小标宋_GBK" w:hAnsi="方正小标宋_GBK" w:eastAsia="方正小标宋_GBK" w:cs="方正小标宋_GBK"/>
          <w:kern w:val="0"/>
          <w:sz w:val="52"/>
          <w:lang w:val="zh-CN"/>
        </w:rPr>
      </w:pPr>
      <w:r>
        <w:rPr>
          <w:rFonts w:hint="eastAsia" w:ascii="方正小标宋_GBK" w:hAnsi="方正小标宋_GBK" w:eastAsia="方正小标宋_GBK" w:cs="方正小标宋_GBK"/>
          <w:kern w:val="0"/>
          <w:sz w:val="52"/>
          <w:lang w:val="zh-CN"/>
        </w:rPr>
        <w:t>湖南省电力市场管理实施细则</w:t>
      </w:r>
    </w:p>
    <w:p>
      <w:pPr>
        <w:suppressAutoHyphens/>
        <w:spacing w:before="156" w:beforeLines="50"/>
        <w:ind w:firstLine="0" w:firstLineChars="0"/>
        <w:jc w:val="center"/>
        <w:rPr>
          <w:rFonts w:ascii="方正小标宋_GBK" w:hAnsi="方正小标宋_GBK" w:eastAsia="方正小标宋_GBK" w:cs="方正小标宋_GBK"/>
          <w:kern w:val="0"/>
          <w:sz w:val="52"/>
          <w:lang w:val="zh-CN"/>
        </w:rPr>
      </w:pPr>
      <w:r>
        <w:rPr>
          <w:rFonts w:hint="eastAsia" w:ascii="方正小标宋_GBK" w:hAnsi="方正小标宋_GBK" w:eastAsia="方正小标宋_GBK" w:cs="方正小标宋_GBK"/>
          <w:kern w:val="0"/>
          <w:sz w:val="52"/>
          <w:lang w:val="zh-CN"/>
        </w:rPr>
        <w:t>（计量管理部分）</w:t>
      </w:r>
    </w:p>
    <w:p>
      <w:pPr>
        <w:suppressAutoHyphens/>
        <w:spacing w:before="156" w:beforeLines="50"/>
        <w:ind w:firstLine="0" w:firstLineChars="0"/>
        <w:jc w:val="center"/>
        <w:rPr>
          <w:rFonts w:ascii="方正小标宋_GBK" w:hAnsi="方正小标宋_GBK" w:eastAsia="方正小标宋_GBK" w:cs="方正小标宋_GBK"/>
          <w:kern w:val="0"/>
          <w:szCs w:val="32"/>
          <w:lang w:val="zh-CN"/>
        </w:rPr>
      </w:pPr>
      <w:r>
        <w:rPr>
          <w:rFonts w:hint="eastAsia" w:ascii="方正小标宋_GBK" w:hAnsi="方正小标宋_GBK" w:eastAsia="方正小标宋_GBK" w:cs="方正小标宋_GBK"/>
          <w:kern w:val="0"/>
          <w:szCs w:val="32"/>
          <w:lang w:val="zh-CN"/>
        </w:rPr>
        <w:t>（征求意见稿）</w:t>
      </w:r>
    </w:p>
    <w:p>
      <w:pPr>
        <w:spacing w:before="156" w:beforeLines="50" w:line="560" w:lineRule="exact"/>
        <w:ind w:firstLine="0" w:firstLineChars="0"/>
        <w:jc w:val="center"/>
        <w:rPr>
          <w:rFonts w:cs="仿宋_GB2312"/>
          <w:sz w:val="40"/>
        </w:rPr>
      </w:pPr>
    </w:p>
    <w:p>
      <w:pPr>
        <w:ind w:firstLine="600"/>
        <w:rPr>
          <w:rFonts w:cs="仿宋_GB2312"/>
          <w:sz w:val="30"/>
          <w:szCs w:val="30"/>
        </w:rPr>
      </w:pPr>
      <w:r>
        <w:rPr>
          <w:rFonts w:hint="eastAsia" w:cs="仿宋_GB2312"/>
          <w:sz w:val="30"/>
          <w:szCs w:val="30"/>
        </w:rPr>
        <w:br w:type="page"/>
      </w:r>
    </w:p>
    <w:sdt>
      <w:sdtPr>
        <w:rPr>
          <w:rFonts w:hint="eastAsia" w:ascii="仿宋_GB2312" w:hAnsi="仿宋_GB2312" w:eastAsia="仿宋_GB2312" w:cs="仿宋_GB2312"/>
          <w:sz w:val="44"/>
          <w:szCs w:val="44"/>
        </w:rPr>
        <w:id w:val="147463431"/>
        <w:docPartObj>
          <w:docPartGallery w:val="Table of Contents"/>
          <w:docPartUnique/>
        </w:docPartObj>
      </w:sdtPr>
      <w:sdtEndPr>
        <w:rPr>
          <w:rFonts w:hint="eastAsia" w:ascii="宋体" w:hAnsi="宋体" w:eastAsia="宋体" w:cs="仿宋_GB2312"/>
          <w:sz w:val="21"/>
          <w:szCs w:val="44"/>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cs="仿宋_GB2312"/>
              <w:sz w:val="44"/>
              <w:szCs w:val="44"/>
              <w:lang w:val="en-US" w:eastAsia="zh-CN"/>
            </w:rPr>
            <w:t xml:space="preserve">  </w:t>
          </w:r>
          <w:r>
            <w:rPr>
              <w:rFonts w:hint="eastAsia" w:ascii="仿宋_GB2312" w:hAnsi="仿宋_GB2312" w:eastAsia="仿宋_GB2312" w:cs="仿宋_GB2312"/>
              <w:sz w:val="44"/>
              <w:szCs w:val="44"/>
            </w:rPr>
            <w:t>录</w:t>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TOC \o "1-3" \h \u </w:instrText>
          </w:r>
          <w:r>
            <w:rPr>
              <w:sz w:val="28"/>
              <w:szCs w:val="28"/>
            </w:rPr>
            <w:fldChar w:fldCharType="separate"/>
          </w:r>
          <w:r>
            <w:rPr>
              <w:sz w:val="28"/>
              <w:szCs w:val="28"/>
            </w:rPr>
            <w:fldChar w:fldCharType="begin"/>
          </w:r>
          <w:r>
            <w:rPr>
              <w:sz w:val="28"/>
              <w:szCs w:val="28"/>
            </w:rPr>
            <w:instrText xml:space="preserve"> HYPERLINK \l _Toc20770 </w:instrText>
          </w:r>
          <w:r>
            <w:rPr>
              <w:sz w:val="28"/>
              <w:szCs w:val="28"/>
            </w:rPr>
            <w:fldChar w:fldCharType="separate"/>
          </w:r>
          <w:r>
            <w:rPr>
              <w:rFonts w:hint="default" w:ascii="仿宋_GB2312" w:hAnsi="仿宋_GB2312" w:eastAsia="仿宋_GB2312" w:cs="仿宋_GB2312"/>
              <w:sz w:val="28"/>
              <w:szCs w:val="28"/>
            </w:rPr>
            <w:t xml:space="preserve">1. </w:t>
          </w:r>
          <w:r>
            <w:rPr>
              <w:rFonts w:hint="eastAsia"/>
              <w:sz w:val="28"/>
              <w:szCs w:val="28"/>
            </w:rPr>
            <w:t>总  述</w:t>
          </w:r>
          <w:r>
            <w:rPr>
              <w:sz w:val="28"/>
              <w:szCs w:val="28"/>
            </w:rPr>
            <w:tab/>
          </w:r>
          <w:r>
            <w:rPr>
              <w:sz w:val="28"/>
              <w:szCs w:val="28"/>
            </w:rPr>
            <w:fldChar w:fldCharType="begin"/>
          </w:r>
          <w:r>
            <w:rPr>
              <w:sz w:val="28"/>
              <w:szCs w:val="28"/>
            </w:rPr>
            <w:instrText xml:space="preserve"> PAGEREF _Toc20770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_Toc20814 </w:instrText>
          </w:r>
          <w:r>
            <w:rPr>
              <w:sz w:val="28"/>
              <w:szCs w:val="28"/>
            </w:rPr>
            <w:fldChar w:fldCharType="separate"/>
          </w:r>
          <w:r>
            <w:rPr>
              <w:rFonts w:hint="default" w:ascii="仿宋_GB2312" w:hAnsi="仿宋_GB2312" w:eastAsia="仿宋_GB2312" w:cs="仿宋_GB2312"/>
              <w:sz w:val="28"/>
              <w:szCs w:val="28"/>
            </w:rPr>
            <w:t xml:space="preserve">2. </w:t>
          </w:r>
          <w:r>
            <w:rPr>
              <w:rFonts w:hint="eastAsia"/>
              <w:sz w:val="28"/>
              <w:szCs w:val="28"/>
            </w:rPr>
            <w:t>适用范围</w:t>
          </w:r>
          <w:r>
            <w:rPr>
              <w:sz w:val="28"/>
              <w:szCs w:val="28"/>
            </w:rPr>
            <w:tab/>
          </w:r>
          <w:r>
            <w:rPr>
              <w:sz w:val="28"/>
              <w:szCs w:val="28"/>
            </w:rPr>
            <w:fldChar w:fldCharType="begin"/>
          </w:r>
          <w:r>
            <w:rPr>
              <w:sz w:val="28"/>
              <w:szCs w:val="28"/>
            </w:rPr>
            <w:instrText xml:space="preserve"> PAGEREF _Toc20814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_Toc29476 </w:instrText>
          </w:r>
          <w:r>
            <w:rPr>
              <w:sz w:val="28"/>
              <w:szCs w:val="28"/>
            </w:rPr>
            <w:fldChar w:fldCharType="separate"/>
          </w:r>
          <w:r>
            <w:rPr>
              <w:rFonts w:hint="default" w:ascii="仿宋_GB2312" w:hAnsi="仿宋_GB2312" w:eastAsia="仿宋_GB2312" w:cs="仿宋_GB2312"/>
              <w:sz w:val="28"/>
              <w:szCs w:val="28"/>
            </w:rPr>
            <w:t xml:space="preserve">3. </w:t>
          </w:r>
          <w:r>
            <w:rPr>
              <w:rFonts w:hint="eastAsia"/>
              <w:sz w:val="28"/>
              <w:szCs w:val="28"/>
            </w:rPr>
            <w:t>引用文件</w:t>
          </w:r>
          <w:r>
            <w:rPr>
              <w:sz w:val="28"/>
              <w:szCs w:val="28"/>
            </w:rPr>
            <w:tab/>
          </w:r>
          <w:r>
            <w:rPr>
              <w:sz w:val="28"/>
              <w:szCs w:val="28"/>
            </w:rPr>
            <w:fldChar w:fldCharType="begin"/>
          </w:r>
          <w:r>
            <w:rPr>
              <w:sz w:val="28"/>
              <w:szCs w:val="28"/>
            </w:rPr>
            <w:instrText xml:space="preserve"> PAGEREF _Toc29476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_Toc14407 </w:instrText>
          </w:r>
          <w:r>
            <w:rPr>
              <w:sz w:val="28"/>
              <w:szCs w:val="28"/>
            </w:rPr>
            <w:fldChar w:fldCharType="separate"/>
          </w:r>
          <w:r>
            <w:rPr>
              <w:rFonts w:hint="default" w:ascii="仿宋_GB2312" w:hAnsi="仿宋_GB2312" w:eastAsia="仿宋_GB2312" w:cs="仿宋_GB2312"/>
              <w:sz w:val="28"/>
              <w:szCs w:val="28"/>
            </w:rPr>
            <w:t xml:space="preserve">4. </w:t>
          </w:r>
          <w:r>
            <w:rPr>
              <w:rFonts w:hint="eastAsia"/>
              <w:sz w:val="28"/>
              <w:szCs w:val="28"/>
            </w:rPr>
            <w:t>术语定义</w:t>
          </w:r>
          <w:r>
            <w:rPr>
              <w:sz w:val="28"/>
              <w:szCs w:val="28"/>
            </w:rPr>
            <w:tab/>
          </w:r>
          <w:r>
            <w:rPr>
              <w:sz w:val="28"/>
              <w:szCs w:val="28"/>
            </w:rPr>
            <w:fldChar w:fldCharType="begin"/>
          </w:r>
          <w:r>
            <w:rPr>
              <w:sz w:val="28"/>
              <w:szCs w:val="28"/>
            </w:rPr>
            <w:instrText xml:space="preserve"> PAGEREF _Toc14407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_Toc29658 </w:instrText>
          </w:r>
          <w:r>
            <w:rPr>
              <w:sz w:val="28"/>
              <w:szCs w:val="28"/>
            </w:rPr>
            <w:fldChar w:fldCharType="separate"/>
          </w:r>
          <w:r>
            <w:rPr>
              <w:rFonts w:hint="default" w:ascii="仿宋_GB2312" w:hAnsi="仿宋_GB2312" w:eastAsia="仿宋_GB2312" w:cs="仿宋_GB2312"/>
              <w:sz w:val="28"/>
              <w:szCs w:val="28"/>
            </w:rPr>
            <w:t xml:space="preserve">5. </w:t>
          </w:r>
          <w:r>
            <w:rPr>
              <w:rFonts w:hint="eastAsia"/>
              <w:sz w:val="28"/>
              <w:szCs w:val="28"/>
            </w:rPr>
            <w:t>基本要求</w:t>
          </w:r>
          <w:r>
            <w:rPr>
              <w:sz w:val="28"/>
              <w:szCs w:val="28"/>
            </w:rPr>
            <w:tab/>
          </w:r>
          <w:r>
            <w:rPr>
              <w:sz w:val="28"/>
              <w:szCs w:val="28"/>
            </w:rPr>
            <w:fldChar w:fldCharType="begin"/>
          </w:r>
          <w:r>
            <w:rPr>
              <w:sz w:val="28"/>
              <w:szCs w:val="28"/>
            </w:rPr>
            <w:instrText xml:space="preserve"> PAGEREF _Toc29658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_Toc16215 </w:instrText>
          </w:r>
          <w:r>
            <w:rPr>
              <w:sz w:val="28"/>
              <w:szCs w:val="28"/>
            </w:rPr>
            <w:fldChar w:fldCharType="separate"/>
          </w:r>
          <w:r>
            <w:rPr>
              <w:rFonts w:hint="default" w:ascii="仿宋_GB2312" w:hAnsi="仿宋_GB2312" w:eastAsia="仿宋_GB2312" w:cs="仿宋_GB2312"/>
              <w:sz w:val="28"/>
              <w:szCs w:val="28"/>
            </w:rPr>
            <w:t xml:space="preserve">5.1 </w:t>
          </w:r>
          <w:r>
            <w:rPr>
              <w:rFonts w:hint="eastAsia"/>
              <w:sz w:val="28"/>
              <w:szCs w:val="28"/>
            </w:rPr>
            <w:t>关口计量装置管理目的</w:t>
          </w:r>
          <w:r>
            <w:rPr>
              <w:sz w:val="28"/>
              <w:szCs w:val="28"/>
            </w:rPr>
            <w:tab/>
          </w:r>
          <w:r>
            <w:rPr>
              <w:sz w:val="28"/>
              <w:szCs w:val="28"/>
            </w:rPr>
            <w:fldChar w:fldCharType="begin"/>
          </w:r>
          <w:r>
            <w:rPr>
              <w:sz w:val="28"/>
              <w:szCs w:val="28"/>
            </w:rPr>
            <w:instrText xml:space="preserve"> PAGEREF _Toc16215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_Toc17583 </w:instrText>
          </w:r>
          <w:r>
            <w:rPr>
              <w:sz w:val="28"/>
              <w:szCs w:val="28"/>
            </w:rPr>
            <w:fldChar w:fldCharType="separate"/>
          </w:r>
          <w:r>
            <w:rPr>
              <w:rFonts w:hint="default" w:ascii="仿宋_GB2312" w:hAnsi="仿宋_GB2312" w:eastAsia="仿宋_GB2312" w:cs="仿宋_GB2312"/>
              <w:sz w:val="28"/>
              <w:szCs w:val="28"/>
            </w:rPr>
            <w:t xml:space="preserve">5.2 </w:t>
          </w:r>
          <w:r>
            <w:rPr>
              <w:rFonts w:hint="eastAsia"/>
              <w:sz w:val="28"/>
              <w:szCs w:val="28"/>
            </w:rPr>
            <w:t>关口计量装置管理要求</w:t>
          </w:r>
          <w:r>
            <w:rPr>
              <w:sz w:val="28"/>
              <w:szCs w:val="28"/>
            </w:rPr>
            <w:tab/>
          </w:r>
          <w:r>
            <w:rPr>
              <w:sz w:val="28"/>
              <w:szCs w:val="28"/>
            </w:rPr>
            <w:fldChar w:fldCharType="begin"/>
          </w:r>
          <w:r>
            <w:rPr>
              <w:sz w:val="28"/>
              <w:szCs w:val="28"/>
            </w:rPr>
            <w:instrText xml:space="preserve"> PAGEREF _Toc17583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_Toc5613 </w:instrText>
          </w:r>
          <w:r>
            <w:rPr>
              <w:sz w:val="28"/>
              <w:szCs w:val="28"/>
            </w:rPr>
            <w:fldChar w:fldCharType="separate"/>
          </w:r>
          <w:r>
            <w:rPr>
              <w:rFonts w:hint="default" w:ascii="仿宋_GB2312" w:hAnsi="仿宋_GB2312" w:eastAsia="仿宋_GB2312" w:cs="仿宋_GB2312"/>
              <w:bCs/>
              <w:sz w:val="28"/>
              <w:szCs w:val="28"/>
            </w:rPr>
            <w:t xml:space="preserve">5.3 </w:t>
          </w:r>
          <w:r>
            <w:rPr>
              <w:rFonts w:hint="eastAsia" w:ascii="仿宋_GB2312" w:hAnsi="仿宋_GB2312" w:cs="仿宋_GB2312"/>
              <w:bCs/>
              <w:sz w:val="28"/>
              <w:szCs w:val="28"/>
            </w:rPr>
            <w:t>用电信息采集系统管理要求</w:t>
          </w:r>
          <w:r>
            <w:rPr>
              <w:sz w:val="28"/>
              <w:szCs w:val="28"/>
            </w:rPr>
            <w:tab/>
          </w:r>
          <w:r>
            <w:rPr>
              <w:sz w:val="28"/>
              <w:szCs w:val="28"/>
            </w:rPr>
            <w:fldChar w:fldCharType="begin"/>
          </w:r>
          <w:r>
            <w:rPr>
              <w:sz w:val="28"/>
              <w:szCs w:val="28"/>
            </w:rPr>
            <w:instrText xml:space="preserve"> PAGEREF _Toc5613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_Toc29781 </w:instrText>
          </w:r>
          <w:r>
            <w:rPr>
              <w:sz w:val="28"/>
              <w:szCs w:val="28"/>
            </w:rPr>
            <w:fldChar w:fldCharType="separate"/>
          </w:r>
          <w:r>
            <w:rPr>
              <w:rFonts w:hint="default" w:ascii="仿宋_GB2312" w:hAnsi="仿宋_GB2312" w:eastAsia="仿宋_GB2312" w:cs="仿宋_GB2312"/>
              <w:sz w:val="28"/>
              <w:szCs w:val="28"/>
            </w:rPr>
            <w:t xml:space="preserve">6. </w:t>
          </w:r>
          <w:r>
            <w:rPr>
              <w:rFonts w:hint="eastAsia"/>
              <w:sz w:val="28"/>
              <w:szCs w:val="28"/>
            </w:rPr>
            <w:t>职责分工</w:t>
          </w:r>
          <w:r>
            <w:rPr>
              <w:sz w:val="28"/>
              <w:szCs w:val="28"/>
            </w:rPr>
            <w:tab/>
          </w:r>
          <w:r>
            <w:rPr>
              <w:sz w:val="28"/>
              <w:szCs w:val="28"/>
            </w:rPr>
            <w:fldChar w:fldCharType="begin"/>
          </w:r>
          <w:r>
            <w:rPr>
              <w:sz w:val="28"/>
              <w:szCs w:val="28"/>
            </w:rPr>
            <w:instrText xml:space="preserve"> PAGEREF _Toc29781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_Toc16613 </w:instrText>
          </w:r>
          <w:r>
            <w:rPr>
              <w:sz w:val="28"/>
              <w:szCs w:val="28"/>
            </w:rPr>
            <w:fldChar w:fldCharType="separate"/>
          </w:r>
          <w:r>
            <w:rPr>
              <w:rFonts w:hint="default" w:ascii="仿宋_GB2312" w:hAnsi="仿宋_GB2312" w:eastAsia="仿宋_GB2312" w:cs="仿宋_GB2312"/>
              <w:sz w:val="28"/>
              <w:szCs w:val="28"/>
            </w:rPr>
            <w:t xml:space="preserve">6.1 </w:t>
          </w:r>
          <w:r>
            <w:rPr>
              <w:rFonts w:hint="eastAsia"/>
              <w:sz w:val="28"/>
              <w:szCs w:val="28"/>
            </w:rPr>
            <w:t>电网企业</w:t>
          </w:r>
          <w:r>
            <w:rPr>
              <w:sz w:val="28"/>
              <w:szCs w:val="28"/>
            </w:rPr>
            <w:tab/>
          </w:r>
          <w:r>
            <w:rPr>
              <w:sz w:val="28"/>
              <w:szCs w:val="28"/>
            </w:rPr>
            <w:fldChar w:fldCharType="begin"/>
          </w:r>
          <w:r>
            <w:rPr>
              <w:sz w:val="28"/>
              <w:szCs w:val="28"/>
            </w:rPr>
            <w:instrText xml:space="preserve"> PAGEREF _Toc16613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_Toc18757 </w:instrText>
          </w:r>
          <w:r>
            <w:rPr>
              <w:sz w:val="28"/>
              <w:szCs w:val="28"/>
            </w:rPr>
            <w:fldChar w:fldCharType="separate"/>
          </w:r>
          <w:r>
            <w:rPr>
              <w:rFonts w:hint="default" w:ascii="仿宋_GB2312" w:hAnsi="仿宋_GB2312" w:eastAsia="仿宋_GB2312" w:cs="仿宋_GB2312"/>
              <w:sz w:val="28"/>
              <w:szCs w:val="28"/>
            </w:rPr>
            <w:t xml:space="preserve">6.2 </w:t>
          </w:r>
          <w:r>
            <w:rPr>
              <w:rFonts w:hint="eastAsia"/>
              <w:sz w:val="28"/>
              <w:szCs w:val="28"/>
            </w:rPr>
            <w:t>发电企业</w:t>
          </w:r>
          <w:r>
            <w:rPr>
              <w:sz w:val="28"/>
              <w:szCs w:val="28"/>
            </w:rPr>
            <w:tab/>
          </w:r>
          <w:r>
            <w:rPr>
              <w:sz w:val="28"/>
              <w:szCs w:val="28"/>
            </w:rPr>
            <w:fldChar w:fldCharType="begin"/>
          </w:r>
          <w:r>
            <w:rPr>
              <w:sz w:val="28"/>
              <w:szCs w:val="28"/>
            </w:rPr>
            <w:instrText xml:space="preserve"> PAGEREF _Toc18757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_Toc13733 </w:instrText>
          </w:r>
          <w:r>
            <w:rPr>
              <w:sz w:val="28"/>
              <w:szCs w:val="28"/>
            </w:rPr>
            <w:fldChar w:fldCharType="separate"/>
          </w:r>
          <w:r>
            <w:rPr>
              <w:rFonts w:hint="default" w:ascii="仿宋_GB2312" w:hAnsi="仿宋_GB2312" w:eastAsia="仿宋_GB2312" w:cs="仿宋_GB2312"/>
              <w:sz w:val="28"/>
              <w:szCs w:val="28"/>
            </w:rPr>
            <w:t xml:space="preserve">6.3 </w:t>
          </w:r>
          <w:r>
            <w:rPr>
              <w:rFonts w:hint="eastAsia"/>
              <w:sz w:val="28"/>
              <w:szCs w:val="28"/>
            </w:rPr>
            <w:t>拥有配电网运营权的售电公司</w:t>
          </w:r>
          <w:r>
            <w:rPr>
              <w:sz w:val="28"/>
              <w:szCs w:val="28"/>
            </w:rPr>
            <w:tab/>
          </w:r>
          <w:r>
            <w:rPr>
              <w:sz w:val="28"/>
              <w:szCs w:val="28"/>
            </w:rPr>
            <w:fldChar w:fldCharType="begin"/>
          </w:r>
          <w:r>
            <w:rPr>
              <w:sz w:val="28"/>
              <w:szCs w:val="28"/>
            </w:rPr>
            <w:instrText xml:space="preserve"> PAGEREF _Toc13733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_Toc12536 </w:instrText>
          </w:r>
          <w:r>
            <w:rPr>
              <w:sz w:val="28"/>
              <w:szCs w:val="28"/>
            </w:rPr>
            <w:fldChar w:fldCharType="separate"/>
          </w:r>
          <w:r>
            <w:rPr>
              <w:rFonts w:hint="default" w:ascii="仿宋_GB2312" w:hAnsi="仿宋_GB2312" w:eastAsia="仿宋_GB2312" w:cs="仿宋_GB2312"/>
              <w:sz w:val="28"/>
              <w:szCs w:val="28"/>
            </w:rPr>
            <w:t xml:space="preserve">7. </w:t>
          </w:r>
          <w:r>
            <w:rPr>
              <w:rFonts w:hint="eastAsia"/>
              <w:sz w:val="28"/>
              <w:szCs w:val="28"/>
            </w:rPr>
            <w:t>关口计量装置管理</w:t>
          </w:r>
          <w:r>
            <w:rPr>
              <w:sz w:val="28"/>
              <w:szCs w:val="28"/>
            </w:rPr>
            <w:tab/>
          </w:r>
          <w:r>
            <w:rPr>
              <w:sz w:val="28"/>
              <w:szCs w:val="28"/>
            </w:rPr>
            <w:fldChar w:fldCharType="begin"/>
          </w:r>
          <w:r>
            <w:rPr>
              <w:sz w:val="28"/>
              <w:szCs w:val="28"/>
            </w:rPr>
            <w:instrText xml:space="preserve"> PAGEREF _Toc12536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_Toc19162 </w:instrText>
          </w:r>
          <w:r>
            <w:rPr>
              <w:sz w:val="28"/>
              <w:szCs w:val="28"/>
            </w:rPr>
            <w:fldChar w:fldCharType="separate"/>
          </w:r>
          <w:r>
            <w:rPr>
              <w:rFonts w:hint="default" w:ascii="仿宋_GB2312" w:hAnsi="仿宋_GB2312" w:eastAsia="仿宋_GB2312" w:cs="仿宋_GB2312"/>
              <w:sz w:val="28"/>
              <w:szCs w:val="28"/>
            </w:rPr>
            <w:t xml:space="preserve">7.1 </w:t>
          </w:r>
          <w:r>
            <w:rPr>
              <w:rFonts w:hint="eastAsia"/>
              <w:sz w:val="28"/>
              <w:szCs w:val="28"/>
            </w:rPr>
            <w:t>关口计量点设置</w:t>
          </w:r>
          <w:r>
            <w:rPr>
              <w:sz w:val="28"/>
              <w:szCs w:val="28"/>
            </w:rPr>
            <w:tab/>
          </w:r>
          <w:r>
            <w:rPr>
              <w:sz w:val="28"/>
              <w:szCs w:val="28"/>
            </w:rPr>
            <w:fldChar w:fldCharType="begin"/>
          </w:r>
          <w:r>
            <w:rPr>
              <w:sz w:val="28"/>
              <w:szCs w:val="28"/>
            </w:rPr>
            <w:instrText xml:space="preserve"> PAGEREF _Toc19162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_Toc12818 </w:instrText>
          </w:r>
          <w:r>
            <w:rPr>
              <w:sz w:val="28"/>
              <w:szCs w:val="28"/>
            </w:rPr>
            <w:fldChar w:fldCharType="separate"/>
          </w:r>
          <w:r>
            <w:rPr>
              <w:rFonts w:hint="default" w:ascii="仿宋_GB2312" w:hAnsi="仿宋_GB2312" w:eastAsia="仿宋_GB2312" w:cs="仿宋_GB2312"/>
              <w:sz w:val="28"/>
              <w:szCs w:val="28"/>
            </w:rPr>
            <w:t xml:space="preserve">7.2 </w:t>
          </w:r>
          <w:r>
            <w:rPr>
              <w:rFonts w:hint="eastAsia"/>
              <w:sz w:val="28"/>
              <w:szCs w:val="28"/>
            </w:rPr>
            <w:t>关口计量装置配置要求</w:t>
          </w:r>
          <w:r>
            <w:rPr>
              <w:sz w:val="28"/>
              <w:szCs w:val="28"/>
            </w:rPr>
            <w:tab/>
          </w:r>
          <w:r>
            <w:rPr>
              <w:sz w:val="28"/>
              <w:szCs w:val="28"/>
            </w:rPr>
            <w:fldChar w:fldCharType="begin"/>
          </w:r>
          <w:r>
            <w:rPr>
              <w:sz w:val="28"/>
              <w:szCs w:val="28"/>
            </w:rPr>
            <w:instrText xml:space="preserve"> PAGEREF _Toc12818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_Toc5248 </w:instrText>
          </w:r>
          <w:r>
            <w:rPr>
              <w:sz w:val="28"/>
              <w:szCs w:val="28"/>
            </w:rPr>
            <w:fldChar w:fldCharType="separate"/>
          </w:r>
          <w:r>
            <w:rPr>
              <w:rFonts w:hint="default" w:ascii="仿宋_GB2312" w:hAnsi="仿宋_GB2312" w:eastAsia="仿宋_GB2312" w:cs="仿宋_GB2312"/>
              <w:sz w:val="28"/>
              <w:szCs w:val="28"/>
            </w:rPr>
            <w:t xml:space="preserve">7.3 </w:t>
          </w:r>
          <w:r>
            <w:rPr>
              <w:rFonts w:hint="eastAsia"/>
              <w:sz w:val="28"/>
              <w:szCs w:val="28"/>
            </w:rPr>
            <w:t>关口计量装置运行管理</w:t>
          </w:r>
          <w:r>
            <w:rPr>
              <w:sz w:val="28"/>
              <w:szCs w:val="28"/>
            </w:rPr>
            <w:tab/>
          </w:r>
          <w:r>
            <w:rPr>
              <w:sz w:val="28"/>
              <w:szCs w:val="28"/>
            </w:rPr>
            <w:fldChar w:fldCharType="begin"/>
          </w:r>
          <w:r>
            <w:rPr>
              <w:sz w:val="28"/>
              <w:szCs w:val="28"/>
            </w:rPr>
            <w:instrText xml:space="preserve"> PAGEREF _Toc5248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_Toc16612 </w:instrText>
          </w:r>
          <w:r>
            <w:rPr>
              <w:sz w:val="28"/>
              <w:szCs w:val="28"/>
            </w:rPr>
            <w:fldChar w:fldCharType="separate"/>
          </w:r>
          <w:r>
            <w:rPr>
              <w:rFonts w:hint="default" w:ascii="仿宋_GB2312" w:hAnsi="仿宋_GB2312" w:eastAsia="仿宋_GB2312" w:cs="仿宋_GB2312"/>
              <w:sz w:val="28"/>
              <w:szCs w:val="28"/>
            </w:rPr>
            <w:t xml:space="preserve">8. </w:t>
          </w:r>
          <w:r>
            <w:rPr>
              <w:rFonts w:hint="eastAsia"/>
              <w:sz w:val="28"/>
              <w:szCs w:val="28"/>
            </w:rPr>
            <w:t>计量数据异常管理</w:t>
          </w:r>
          <w:r>
            <w:rPr>
              <w:sz w:val="28"/>
              <w:szCs w:val="28"/>
            </w:rPr>
            <w:tab/>
          </w:r>
          <w:r>
            <w:rPr>
              <w:sz w:val="28"/>
              <w:szCs w:val="28"/>
            </w:rPr>
            <w:fldChar w:fldCharType="begin"/>
          </w:r>
          <w:r>
            <w:rPr>
              <w:sz w:val="28"/>
              <w:szCs w:val="28"/>
            </w:rPr>
            <w:instrText xml:space="preserve"> PAGEREF _Toc16612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_Toc11487 </w:instrText>
          </w:r>
          <w:r>
            <w:rPr>
              <w:sz w:val="28"/>
              <w:szCs w:val="28"/>
            </w:rPr>
            <w:fldChar w:fldCharType="separate"/>
          </w:r>
          <w:r>
            <w:rPr>
              <w:rFonts w:hint="default" w:ascii="仿宋_GB2312" w:hAnsi="仿宋_GB2312" w:eastAsia="仿宋_GB2312" w:cs="仿宋_GB2312"/>
              <w:sz w:val="28"/>
              <w:szCs w:val="28"/>
            </w:rPr>
            <w:t xml:space="preserve">9. </w:t>
          </w:r>
          <w:r>
            <w:rPr>
              <w:rFonts w:hint="eastAsia"/>
              <w:sz w:val="28"/>
              <w:szCs w:val="28"/>
            </w:rPr>
            <w:t>封印管理</w:t>
          </w:r>
          <w:r>
            <w:rPr>
              <w:sz w:val="28"/>
              <w:szCs w:val="28"/>
            </w:rPr>
            <w:tab/>
          </w:r>
          <w:r>
            <w:rPr>
              <w:sz w:val="28"/>
              <w:szCs w:val="28"/>
            </w:rPr>
            <w:fldChar w:fldCharType="begin"/>
          </w:r>
          <w:r>
            <w:rPr>
              <w:sz w:val="28"/>
              <w:szCs w:val="28"/>
            </w:rPr>
            <w:instrText xml:space="preserve"> PAGEREF _Toc11487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_Toc4327 </w:instrText>
          </w:r>
          <w:r>
            <w:rPr>
              <w:sz w:val="28"/>
              <w:szCs w:val="28"/>
            </w:rPr>
            <w:fldChar w:fldCharType="separate"/>
          </w:r>
          <w:r>
            <w:rPr>
              <w:rFonts w:hint="default" w:ascii="仿宋_GB2312" w:hAnsi="仿宋_GB2312" w:eastAsia="仿宋_GB2312" w:cs="仿宋_GB2312"/>
              <w:sz w:val="28"/>
              <w:szCs w:val="28"/>
            </w:rPr>
            <w:t xml:space="preserve">10. </w:t>
          </w:r>
          <w:r>
            <w:rPr>
              <w:rFonts w:hint="eastAsia"/>
              <w:sz w:val="28"/>
              <w:szCs w:val="28"/>
            </w:rPr>
            <w:t>数据拟合规则</w:t>
          </w:r>
          <w:r>
            <w:rPr>
              <w:sz w:val="28"/>
              <w:szCs w:val="28"/>
            </w:rPr>
            <w:tab/>
          </w:r>
          <w:r>
            <w:rPr>
              <w:sz w:val="28"/>
              <w:szCs w:val="28"/>
            </w:rPr>
            <w:fldChar w:fldCharType="begin"/>
          </w:r>
          <w:r>
            <w:rPr>
              <w:sz w:val="28"/>
              <w:szCs w:val="28"/>
            </w:rPr>
            <w:instrText xml:space="preserve"> PAGEREF _Toc4327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_Toc14999 </w:instrText>
          </w:r>
          <w:r>
            <w:rPr>
              <w:sz w:val="28"/>
              <w:szCs w:val="28"/>
            </w:rPr>
            <w:fldChar w:fldCharType="separate"/>
          </w:r>
          <w:r>
            <w:rPr>
              <w:rFonts w:hint="default" w:ascii="仿宋_GB2312" w:hAnsi="仿宋_GB2312" w:eastAsia="仿宋_GB2312" w:cs="仿宋_GB2312"/>
              <w:sz w:val="28"/>
              <w:szCs w:val="28"/>
            </w:rPr>
            <w:t xml:space="preserve">10.1 </w:t>
          </w:r>
          <w:r>
            <w:rPr>
              <w:rFonts w:hint="eastAsia"/>
              <w:sz w:val="28"/>
              <w:szCs w:val="28"/>
            </w:rPr>
            <w:t>发电侧（含独立储能）电能示值拟合</w:t>
          </w:r>
          <w:r>
            <w:rPr>
              <w:sz w:val="28"/>
              <w:szCs w:val="28"/>
            </w:rPr>
            <w:tab/>
          </w:r>
          <w:r>
            <w:rPr>
              <w:sz w:val="28"/>
              <w:szCs w:val="28"/>
            </w:rPr>
            <w:fldChar w:fldCharType="begin"/>
          </w:r>
          <w:r>
            <w:rPr>
              <w:sz w:val="28"/>
              <w:szCs w:val="28"/>
            </w:rPr>
            <w:instrText xml:space="preserve"> PAGEREF _Toc14999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sz w:val="28"/>
              <w:szCs w:val="28"/>
            </w:rPr>
          </w:pPr>
          <w:r>
            <w:rPr>
              <w:sz w:val="28"/>
              <w:szCs w:val="28"/>
            </w:rPr>
            <w:fldChar w:fldCharType="begin"/>
          </w:r>
          <w:r>
            <w:rPr>
              <w:sz w:val="28"/>
              <w:szCs w:val="28"/>
            </w:rPr>
            <w:instrText xml:space="preserve"> HYPERLINK \l _Toc4894 </w:instrText>
          </w:r>
          <w:r>
            <w:rPr>
              <w:sz w:val="28"/>
              <w:szCs w:val="28"/>
            </w:rPr>
            <w:fldChar w:fldCharType="separate"/>
          </w:r>
          <w:r>
            <w:rPr>
              <w:rFonts w:hint="default" w:ascii="仿宋_GB2312" w:hAnsi="仿宋_GB2312" w:eastAsia="仿宋_GB2312" w:cs="仿宋_GB2312"/>
              <w:sz w:val="28"/>
              <w:szCs w:val="28"/>
            </w:rPr>
            <w:t xml:space="preserve">10.2 </w:t>
          </w:r>
          <w:r>
            <w:rPr>
              <w:rFonts w:hint="eastAsia"/>
              <w:sz w:val="28"/>
              <w:szCs w:val="28"/>
            </w:rPr>
            <w:t>用户侧（含售电公司）电能示值拟合</w:t>
          </w:r>
          <w:r>
            <w:rPr>
              <w:sz w:val="28"/>
              <w:szCs w:val="28"/>
            </w:rPr>
            <w:tab/>
          </w:r>
          <w:r>
            <w:rPr>
              <w:sz w:val="28"/>
              <w:szCs w:val="28"/>
            </w:rPr>
            <w:fldChar w:fldCharType="begin"/>
          </w:r>
          <w:r>
            <w:rPr>
              <w:sz w:val="28"/>
              <w:szCs w:val="28"/>
            </w:rPr>
            <w:instrText xml:space="preserve"> PAGEREF _Toc4894 </w:instrText>
          </w:r>
          <w:r>
            <w:rPr>
              <w:sz w:val="28"/>
              <w:szCs w:val="28"/>
            </w:rPr>
            <w:fldChar w:fldCharType="separate"/>
          </w:r>
          <w:r>
            <w:rPr>
              <w:sz w:val="28"/>
              <w:szCs w:val="28"/>
            </w:rPr>
            <w:t>10</w:t>
          </w:r>
          <w:r>
            <w:rPr>
              <w:sz w:val="28"/>
              <w:szCs w:val="28"/>
            </w:rPr>
            <w:fldChar w:fldCharType="end"/>
          </w:r>
          <w:r>
            <w:rPr>
              <w:sz w:val="28"/>
              <w:szCs w:val="28"/>
            </w:rPr>
            <w:fldChar w:fldCharType="end"/>
          </w:r>
        </w:p>
        <w:p>
          <w:pPr>
            <w:keepNext w:val="0"/>
            <w:keepLines w:val="0"/>
            <w:pageBreakBefore w:val="0"/>
            <w:widowControl w:val="0"/>
            <w:kinsoku/>
            <w:wordWrap/>
            <w:overflowPunct/>
            <w:topLinePunct w:val="0"/>
            <w:autoSpaceDE/>
            <w:autoSpaceDN/>
            <w:bidi w:val="0"/>
            <w:adjustRightInd/>
            <w:snapToGrid/>
            <w:ind w:firstLine="0" w:firstLineChars="0"/>
            <w:textAlignment w:val="auto"/>
          </w:pPr>
          <w:r>
            <w:rPr>
              <w:sz w:val="28"/>
              <w:szCs w:val="28"/>
            </w:rPr>
            <w:fldChar w:fldCharType="end"/>
          </w:r>
        </w:p>
      </w:sdtContent>
    </w:sdt>
    <w:p>
      <w:pPr>
        <w:pStyle w:val="19"/>
        <w:tabs>
          <w:tab w:val="right" w:leader="dot" w:pos="8306"/>
        </w:tabs>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312" w:charSpace="0"/>
        </w:sectPr>
      </w:pPr>
    </w:p>
    <w:p>
      <w:pPr>
        <w:pStyle w:val="28"/>
        <w:spacing w:before="156" w:after="156"/>
        <w:ind w:firstLine="643"/>
      </w:pPr>
      <w:bookmarkStart w:id="0" w:name="_Toc30398_WPSOffice_Level1"/>
      <w:bookmarkStart w:id="1" w:name="_Toc16856"/>
      <w:bookmarkStart w:id="2" w:name="_Toc20770"/>
      <w:r>
        <w:rPr>
          <w:rFonts w:hint="eastAsia"/>
        </w:rPr>
        <w:t>总  述</w:t>
      </w:r>
      <w:bookmarkEnd w:id="0"/>
      <w:bookmarkEnd w:id="1"/>
      <w:bookmarkEnd w:id="2"/>
    </w:p>
    <w:p>
      <w:pPr>
        <w:pStyle w:val="2"/>
        <w:spacing w:after="0"/>
        <w:ind w:firstLine="640"/>
        <w:rPr>
          <w:rFonts w:cs="仿宋_GB2312"/>
          <w:sz w:val="32"/>
          <w:szCs w:val="32"/>
        </w:rPr>
      </w:pPr>
      <w:r>
        <w:rPr>
          <w:rFonts w:hint="eastAsia" w:cs="仿宋_GB2312"/>
          <w:sz w:val="32"/>
          <w:szCs w:val="32"/>
        </w:rPr>
        <w:t>为规范湖南电网用于市场交易、市场结算和考核的关口电能计量装置运行管理工作，明确管理职责和范围，确保关口电能计量值的准确统一和装置的安全可靠运行，促进我省电力市场有序开展，特编制本细则。</w:t>
      </w:r>
    </w:p>
    <w:p>
      <w:pPr>
        <w:pStyle w:val="28"/>
        <w:spacing w:before="156" w:after="156"/>
        <w:ind w:firstLine="643"/>
      </w:pPr>
      <w:bookmarkStart w:id="3" w:name="_Toc1495_WPSOffice_Level1"/>
      <w:bookmarkStart w:id="4" w:name="_Toc20814"/>
      <w:r>
        <w:rPr>
          <w:rFonts w:hint="eastAsia"/>
        </w:rPr>
        <w:t>适用范围</w:t>
      </w:r>
      <w:bookmarkEnd w:id="3"/>
      <w:bookmarkEnd w:id="4"/>
    </w:p>
    <w:p>
      <w:pPr>
        <w:pStyle w:val="2"/>
        <w:spacing w:after="0"/>
        <w:ind w:firstLine="640"/>
        <w:rPr>
          <w:rFonts w:cs="仿宋_GB2312"/>
          <w:sz w:val="32"/>
          <w:szCs w:val="32"/>
        </w:rPr>
      </w:pPr>
      <w:r>
        <w:rPr>
          <w:rFonts w:hint="eastAsia" w:cs="仿宋_GB2312"/>
          <w:sz w:val="32"/>
          <w:szCs w:val="32"/>
        </w:rPr>
        <w:t>本细则适用于湖南省电力</w:t>
      </w:r>
      <w:r>
        <w:rPr>
          <w:rFonts w:hint="eastAsia" w:cs="仿宋_GB2312"/>
          <w:sz w:val="32"/>
          <w:szCs w:val="32"/>
          <w:lang w:eastAsia="zh-CN"/>
        </w:rPr>
        <w:t>经营主体</w:t>
      </w:r>
      <w:r>
        <w:rPr>
          <w:rFonts w:hint="eastAsia" w:cs="仿宋_GB2312"/>
          <w:sz w:val="32"/>
          <w:szCs w:val="32"/>
        </w:rPr>
        <w:t>间的关口电能计量装置的安装、运行、维护、管理等。</w:t>
      </w:r>
    </w:p>
    <w:p>
      <w:pPr>
        <w:pStyle w:val="28"/>
        <w:spacing w:before="156" w:after="156"/>
        <w:ind w:firstLine="643"/>
      </w:pPr>
      <w:bookmarkStart w:id="5" w:name="_Toc29476"/>
      <w:bookmarkStart w:id="6" w:name="_Toc2809_WPSOffice_Level1"/>
      <w:r>
        <w:rPr>
          <w:rFonts w:hint="eastAsia"/>
        </w:rPr>
        <w:t>引用文件</w:t>
      </w:r>
      <w:bookmarkEnd w:id="5"/>
      <w:bookmarkEnd w:id="6"/>
    </w:p>
    <w:p>
      <w:pPr>
        <w:ind w:firstLine="640"/>
        <w:rPr>
          <w:rFonts w:cs="仿宋_GB2312"/>
          <w:szCs w:val="32"/>
        </w:rPr>
      </w:pPr>
      <w:r>
        <w:t>本细则引用文件包括</w:t>
      </w:r>
      <w:r>
        <w:rPr>
          <w:rFonts w:hint="eastAsia"/>
        </w:rPr>
        <w:t>《中华人民共和国电力法》（中华人民共和国主席令</w:t>
      </w:r>
      <w:r>
        <w:t>2015</w:t>
      </w:r>
      <w:r>
        <w:rPr>
          <w:rFonts w:hint="eastAsia"/>
        </w:rPr>
        <w:t>年第</w:t>
      </w:r>
      <w:r>
        <w:t>24</w:t>
      </w:r>
      <w:r>
        <w:rPr>
          <w:rFonts w:hint="eastAsia"/>
        </w:rPr>
        <w:t>号）、《中华人民共和国计量法》（中华人民共和国主席令2017年第86号）、《中华人民共和国电力供应与使用条例》（中华人民共和国国务院令 2016年第666号）、《中华人民共和国计量法实施细则》（中华人民共和国国务院令20</w:t>
      </w:r>
      <w:r>
        <w:t>22</w:t>
      </w:r>
      <w:r>
        <w:rPr>
          <w:rFonts w:hint="eastAsia"/>
        </w:rPr>
        <w:t>年第</w:t>
      </w:r>
      <w:r>
        <w:t>752</w:t>
      </w:r>
      <w:r>
        <w:rPr>
          <w:rFonts w:hint="eastAsia"/>
        </w:rPr>
        <w:t>号）、《供电营业规则》（中华人民共和国电力工业部1996年第8号令、《电能计量装置技术管理规程》（DL/T 448-2016）、《中华人民共和国民法典》（中华人民共和国国务院令</w:t>
      </w:r>
      <w:r>
        <w:t>2020</w:t>
      </w:r>
      <w:r>
        <w:rPr>
          <w:rFonts w:hint="eastAsia"/>
        </w:rPr>
        <w:t>年第</w:t>
      </w:r>
      <w:r>
        <w:t>45</w:t>
      </w:r>
      <w:r>
        <w:rPr>
          <w:rFonts w:hint="eastAsia"/>
        </w:rPr>
        <w:t>号）。</w:t>
      </w:r>
    </w:p>
    <w:p>
      <w:pPr>
        <w:pStyle w:val="28"/>
        <w:spacing w:before="156" w:after="156"/>
        <w:ind w:firstLine="643"/>
      </w:pPr>
      <w:bookmarkStart w:id="7" w:name="_Toc14407"/>
      <w:bookmarkStart w:id="8" w:name="_Toc6229_WPSOffice_Level1"/>
      <w:r>
        <w:rPr>
          <w:rFonts w:hint="eastAsia"/>
        </w:rPr>
        <w:t>术语定义</w:t>
      </w:r>
      <w:bookmarkEnd w:id="7"/>
      <w:bookmarkEnd w:id="8"/>
    </w:p>
    <w:p>
      <w:pPr>
        <w:pStyle w:val="2"/>
        <w:spacing w:after="0"/>
        <w:ind w:firstLine="640"/>
        <w:rPr>
          <w:rFonts w:cs="仿宋_GB2312"/>
          <w:sz w:val="32"/>
          <w:szCs w:val="32"/>
        </w:rPr>
      </w:pPr>
      <w:r>
        <w:rPr>
          <w:rFonts w:hint="eastAsia" w:cs="仿宋_GB2312"/>
          <w:sz w:val="32"/>
          <w:szCs w:val="32"/>
        </w:rPr>
        <w:t>关口电能计量点：各</w:t>
      </w:r>
      <w:r>
        <w:rPr>
          <w:rFonts w:hint="eastAsia" w:cs="仿宋_GB2312"/>
          <w:sz w:val="32"/>
          <w:szCs w:val="32"/>
          <w:lang w:eastAsia="zh-CN"/>
        </w:rPr>
        <w:t>经营主体</w:t>
      </w:r>
      <w:r>
        <w:rPr>
          <w:rFonts w:hint="eastAsia" w:cs="仿宋_GB2312"/>
          <w:sz w:val="32"/>
          <w:szCs w:val="32"/>
        </w:rPr>
        <w:t>间包括电网企业之间、电网企业与发电企业之间、电网企业与电力用户之间、电网企业与拥有配电网运营权的售电公司之间、拥有配电网运营权的售电公司与其供电范围内用户之间、发电企业</w:t>
      </w:r>
      <w:r>
        <w:rPr>
          <w:rFonts w:hint="eastAsia" w:cs="仿宋_GB2312"/>
          <w:sz w:val="32"/>
          <w:szCs w:val="32"/>
          <w:lang w:eastAsia="zh-CN"/>
        </w:rPr>
        <w:t>内部</w:t>
      </w:r>
      <w:r>
        <w:rPr>
          <w:rFonts w:hint="eastAsia" w:cs="仿宋_GB2312"/>
          <w:sz w:val="32"/>
          <w:szCs w:val="32"/>
        </w:rPr>
        <w:t>发电单元进行电能量结算、考核的计量点，简称关口计量点。</w:t>
      </w:r>
    </w:p>
    <w:p>
      <w:pPr>
        <w:pStyle w:val="2"/>
        <w:spacing w:after="0"/>
        <w:ind w:firstLine="640"/>
        <w:rPr>
          <w:rFonts w:cs="仿宋_GB2312"/>
          <w:sz w:val="32"/>
          <w:szCs w:val="32"/>
        </w:rPr>
      </w:pPr>
      <w:r>
        <w:rPr>
          <w:rFonts w:hint="eastAsia" w:cs="仿宋_GB2312"/>
          <w:sz w:val="32"/>
          <w:szCs w:val="32"/>
        </w:rPr>
        <w:t>电能计量装置：由计量用电能表、电压互感器（或专用二次绕组）、电流互感器（或专用二次绕组）及其二次回路相连接组成的用于计量电能的装置，包括电能计量柜（箱、屏）、关口电能量采集终端。关口电能量采集终端是安装在关口计量点的电能量采集设备，具有按一定规约对电能表数据进行采集、处理、分时存储、长时间保存和远方传输等功能。</w:t>
      </w:r>
    </w:p>
    <w:p>
      <w:pPr>
        <w:pStyle w:val="2"/>
        <w:spacing w:after="0"/>
        <w:ind w:firstLine="640"/>
        <w:rPr>
          <w:rFonts w:cs="仿宋_GB2312"/>
          <w:sz w:val="32"/>
          <w:szCs w:val="32"/>
        </w:rPr>
      </w:pPr>
      <w:r>
        <w:rPr>
          <w:rFonts w:hint="eastAsia" w:cs="仿宋_GB2312"/>
          <w:sz w:val="32"/>
          <w:szCs w:val="32"/>
        </w:rPr>
        <w:t>采集成功：关口计量点电能表电能示值（包括日电量示值和曲线电量示值）正常传输至</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，且数据完整、准确。</w:t>
      </w:r>
    </w:p>
    <w:p>
      <w:pPr>
        <w:pStyle w:val="2"/>
        <w:spacing w:after="0"/>
        <w:ind w:firstLine="640"/>
        <w:rPr>
          <w:rFonts w:cs="仿宋_GB2312"/>
          <w:sz w:val="32"/>
          <w:szCs w:val="32"/>
        </w:rPr>
      </w:pPr>
      <w:r>
        <w:rPr>
          <w:rFonts w:hint="eastAsia" w:cs="仿宋_GB2312"/>
          <w:sz w:val="32"/>
          <w:szCs w:val="32"/>
        </w:rPr>
        <w:t>采集异常：关口计量点电能表电能示值（包括日电量示值和曲线电量示值）采集正常，但与现场电能表计量示值不一致，或者曲线不完整的。</w:t>
      </w:r>
    </w:p>
    <w:p>
      <w:pPr>
        <w:pStyle w:val="2"/>
        <w:spacing w:after="0"/>
        <w:ind w:firstLine="640"/>
        <w:rPr>
          <w:rFonts w:cs="仿宋_GB2312"/>
          <w:sz w:val="32"/>
          <w:szCs w:val="32"/>
        </w:rPr>
      </w:pPr>
      <w:r>
        <w:rPr>
          <w:rFonts w:hint="eastAsia" w:cs="仿宋_GB2312"/>
          <w:sz w:val="32"/>
          <w:szCs w:val="32"/>
        </w:rPr>
        <w:t>采集失败：关口计量点电能表、采集终端对</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命令无响应的。</w:t>
      </w:r>
    </w:p>
    <w:p>
      <w:pPr>
        <w:pStyle w:val="2"/>
        <w:spacing w:after="0"/>
        <w:ind w:firstLine="640"/>
        <w:rPr>
          <w:rFonts w:cs="仿宋_GB2312"/>
          <w:sz w:val="32"/>
          <w:szCs w:val="32"/>
        </w:rPr>
      </w:pPr>
      <w:r>
        <w:rPr>
          <w:rFonts w:hint="eastAsia" w:cs="仿宋_GB2312"/>
          <w:sz w:val="32"/>
          <w:szCs w:val="32"/>
        </w:rPr>
        <w:t>示值追溯：当某关口计量点因采集异常或失败需要追溯电能示值时，</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自采集异常或失败当日起向前追溯一年（自然年），并按最后一个采集成功的示值进行补全。否则，按“零”示值补全。</w:t>
      </w:r>
    </w:p>
    <w:p>
      <w:pPr>
        <w:pStyle w:val="28"/>
        <w:spacing w:before="156" w:after="156"/>
        <w:ind w:firstLine="643"/>
      </w:pPr>
      <w:bookmarkStart w:id="9" w:name="_Toc29658"/>
      <w:bookmarkStart w:id="10" w:name="_Toc1381_WPSOffice_Level1"/>
      <w:r>
        <w:rPr>
          <w:rFonts w:hint="eastAsia"/>
        </w:rPr>
        <w:t>基本要求</w:t>
      </w:r>
      <w:bookmarkEnd w:id="9"/>
      <w:bookmarkEnd w:id="10"/>
    </w:p>
    <w:p>
      <w:pPr>
        <w:pStyle w:val="30"/>
        <w:spacing w:before="156" w:after="156"/>
        <w:ind w:firstLine="643"/>
      </w:pPr>
      <w:bookmarkStart w:id="11" w:name="_Toc1495_WPSOffice_Level2"/>
      <w:bookmarkStart w:id="12" w:name="_Toc16215"/>
      <w:r>
        <w:rPr>
          <w:rFonts w:hint="eastAsia"/>
        </w:rPr>
        <w:t>关口计量装置管理目的</w:t>
      </w:r>
      <w:bookmarkEnd w:id="11"/>
      <w:bookmarkEnd w:id="12"/>
    </w:p>
    <w:p>
      <w:pPr>
        <w:pStyle w:val="2"/>
        <w:spacing w:after="0"/>
        <w:ind w:firstLine="640"/>
        <w:rPr>
          <w:rFonts w:cs="仿宋_GB2312"/>
          <w:sz w:val="32"/>
          <w:szCs w:val="32"/>
        </w:rPr>
      </w:pPr>
      <w:r>
        <w:rPr>
          <w:rFonts w:hint="eastAsia" w:cs="仿宋_GB2312"/>
          <w:sz w:val="32"/>
          <w:szCs w:val="32"/>
        </w:rPr>
        <w:t>关口计量装置管理目的是保证电能量值的准确性、溯源性，保障电能计量装置安全可靠运行，为电力市场有序规范、公平、公正开展，保障市场成员合法权益提供支撑。</w:t>
      </w:r>
    </w:p>
    <w:p>
      <w:pPr>
        <w:pStyle w:val="30"/>
        <w:spacing w:before="156" w:after="156"/>
        <w:ind w:firstLine="643"/>
      </w:pPr>
      <w:bookmarkStart w:id="13" w:name="_Toc2809_WPSOffice_Level2"/>
      <w:bookmarkStart w:id="14" w:name="_Toc17583"/>
      <w:r>
        <w:rPr>
          <w:rFonts w:hint="eastAsia"/>
        </w:rPr>
        <w:t>关口计量装置管理要求</w:t>
      </w:r>
      <w:bookmarkEnd w:id="13"/>
      <w:bookmarkEnd w:id="14"/>
    </w:p>
    <w:p>
      <w:pPr>
        <w:pStyle w:val="2"/>
        <w:spacing w:after="0"/>
        <w:ind w:firstLine="640"/>
        <w:rPr>
          <w:rFonts w:cs="仿宋_GB2312"/>
          <w:sz w:val="32"/>
          <w:szCs w:val="32"/>
        </w:rPr>
      </w:pPr>
      <w:r>
        <w:rPr>
          <w:rFonts w:hint="eastAsia" w:cs="仿宋_GB2312"/>
          <w:sz w:val="32"/>
          <w:szCs w:val="32"/>
        </w:rPr>
        <w:t>关口计量装置管理以电网企业、发电企业、拥有配电网营权的售电公司管理为基础，以统一归口管理为原则开展。</w:t>
      </w:r>
    </w:p>
    <w:p>
      <w:pPr>
        <w:pStyle w:val="2"/>
        <w:spacing w:after="0"/>
        <w:ind w:firstLine="640"/>
        <w:rPr>
          <w:rFonts w:cs="仿宋_GB2312"/>
          <w:sz w:val="32"/>
          <w:szCs w:val="32"/>
        </w:rPr>
      </w:pPr>
      <w:r>
        <w:rPr>
          <w:rFonts w:hint="eastAsia" w:cs="仿宋_GB2312"/>
          <w:sz w:val="32"/>
          <w:szCs w:val="32"/>
        </w:rPr>
        <w:t>（1）电网企业应建立电能计量技术管理体系，负责所辖电网电能计量装置监督和管理工作。电网企业应设置所属电网计量装置的技术管理机构，负责电网企业所有关口计量的技术管理。</w:t>
      </w:r>
    </w:p>
    <w:p>
      <w:pPr>
        <w:pStyle w:val="2"/>
        <w:spacing w:after="0"/>
        <w:ind w:firstLine="640"/>
        <w:rPr>
          <w:rFonts w:cs="仿宋_GB2312"/>
          <w:color w:val="auto"/>
          <w:sz w:val="32"/>
          <w:szCs w:val="32"/>
        </w:rPr>
      </w:pPr>
      <w:r>
        <w:rPr>
          <w:rFonts w:hint="eastAsia" w:cs="仿宋_GB2312"/>
          <w:color w:val="auto"/>
          <w:sz w:val="32"/>
          <w:szCs w:val="32"/>
        </w:rPr>
        <w:t>（2）发电企业负责管理本企业内部考核用电能计量</w:t>
      </w:r>
      <w:r>
        <w:rPr>
          <w:rFonts w:hint="eastAsia" w:cs="仿宋_GB2312"/>
          <w:color w:val="auto"/>
          <w:sz w:val="32"/>
          <w:szCs w:val="32"/>
          <w:lang w:val="en-US" w:eastAsia="zh-CN"/>
        </w:rPr>
        <w:t>装置</w:t>
      </w:r>
      <w:r>
        <w:rPr>
          <w:rFonts w:hint="eastAsia" w:cs="仿宋_GB2312"/>
          <w:color w:val="auto"/>
          <w:sz w:val="32"/>
          <w:szCs w:val="32"/>
        </w:rPr>
        <w:t>的日常维护，并配合电网企业管理与本企业有关的市场结</w:t>
      </w:r>
      <w:r>
        <w:rPr>
          <w:rFonts w:hint="eastAsia" w:cs="仿宋_GB2312"/>
          <w:color w:val="auto"/>
          <w:sz w:val="32"/>
          <w:szCs w:val="32"/>
          <w:lang w:eastAsia="zh-CN"/>
        </w:rPr>
        <w:t>算</w:t>
      </w:r>
      <w:r>
        <w:rPr>
          <w:rFonts w:hint="eastAsia" w:cs="仿宋_GB2312"/>
          <w:color w:val="auto"/>
          <w:sz w:val="32"/>
          <w:szCs w:val="32"/>
        </w:rPr>
        <w:t>用电能计量装置。</w:t>
      </w:r>
    </w:p>
    <w:p>
      <w:pPr>
        <w:pStyle w:val="2"/>
        <w:spacing w:after="0"/>
        <w:ind w:firstLine="640"/>
        <w:rPr>
          <w:rFonts w:cs="仿宋_GB2312"/>
          <w:sz w:val="32"/>
          <w:szCs w:val="32"/>
        </w:rPr>
      </w:pPr>
      <w:r>
        <w:rPr>
          <w:rFonts w:hint="eastAsia" w:cs="仿宋_GB2312"/>
          <w:sz w:val="32"/>
          <w:szCs w:val="32"/>
        </w:rPr>
        <w:t>（3）拥有配电网运营权的售电公司负责所辖用户电能量及采集装置的日常运维工作，并配合省级电网企业开展企业所辖用户结算电量的信息采集、传输、存储。</w:t>
      </w:r>
    </w:p>
    <w:p>
      <w:pPr>
        <w:pStyle w:val="30"/>
        <w:spacing w:before="156" w:after="156"/>
        <w:ind w:firstLine="643"/>
        <w:rPr>
          <w:rFonts w:ascii="仿宋_GB2312" w:hAnsi="仿宋_GB2312" w:cs="仿宋_GB2312"/>
          <w:bCs/>
          <w:szCs w:val="32"/>
        </w:rPr>
      </w:pPr>
      <w:bookmarkStart w:id="15" w:name="_Toc6229_WPSOffice_Level2"/>
      <w:bookmarkStart w:id="16" w:name="_Toc5613"/>
      <w:r>
        <w:rPr>
          <w:rFonts w:hint="eastAsia" w:ascii="仿宋_GB2312" w:hAnsi="仿宋_GB2312" w:cs="仿宋_GB2312"/>
          <w:bCs/>
          <w:color w:val="000000" w:themeColor="text1"/>
          <w:szCs w:val="32"/>
          <w14:textFill>
            <w14:solidFill>
              <w14:schemeClr w14:val="tx1"/>
            </w14:solidFill>
          </w14:textFill>
        </w:rPr>
        <w:t>用电信息采集系统</w:t>
      </w:r>
      <w:r>
        <w:rPr>
          <w:rFonts w:hint="eastAsia" w:ascii="仿宋_GB2312" w:hAnsi="仿宋_GB2312" w:cs="仿宋_GB2312"/>
          <w:bCs/>
          <w:szCs w:val="32"/>
        </w:rPr>
        <w:t>管理要求</w:t>
      </w:r>
      <w:bookmarkEnd w:id="15"/>
      <w:bookmarkEnd w:id="16"/>
    </w:p>
    <w:p>
      <w:pPr>
        <w:pStyle w:val="2"/>
        <w:spacing w:after="0"/>
        <w:ind w:firstLine="640"/>
        <w:rPr>
          <w:rFonts w:cs="仿宋_GB2312"/>
          <w:sz w:val="32"/>
          <w:szCs w:val="32"/>
        </w:rPr>
      </w:pPr>
      <w:r>
        <w:rPr>
          <w:rFonts w:hint="eastAsia" w:cs="仿宋_GB2312"/>
          <w:sz w:val="32"/>
          <w:szCs w:val="32"/>
        </w:rPr>
        <w:t>为适应我省电力现货等市场深化建设需要，全面推行自动化、信息化、智能化等现</w:t>
      </w:r>
      <w:r>
        <w:rPr>
          <w:rFonts w:hint="eastAsia" w:cs="仿宋_GB2312"/>
          <w:color w:val="000000" w:themeColor="text1"/>
          <w:sz w:val="32"/>
          <w:szCs w:val="32"/>
          <w14:textFill>
            <w14:solidFill>
              <w14:schemeClr w14:val="tx1"/>
            </w14:solidFill>
          </w14:textFill>
        </w:rPr>
        <w:t>代科技成果在电能计量装置管理中的</w:t>
      </w:r>
      <w:r>
        <w:rPr>
          <w:rFonts w:hint="eastAsia" w:cs="仿宋_GB2312"/>
          <w:sz w:val="32"/>
          <w:szCs w:val="32"/>
        </w:rPr>
        <w:t>应用，省级电网企业应建立统一、规范的用电信息采集系统。系统应满足以下要求：</w:t>
      </w:r>
    </w:p>
    <w:p>
      <w:pPr>
        <w:pStyle w:val="2"/>
        <w:spacing w:after="0"/>
        <w:ind w:firstLine="640"/>
        <w:rPr>
          <w:rFonts w:cs="仿宋_GB2312"/>
          <w:sz w:val="32"/>
          <w:szCs w:val="32"/>
        </w:rPr>
      </w:pPr>
      <w:r>
        <w:rPr>
          <w:rFonts w:hint="eastAsia" w:cs="仿宋_GB2312"/>
          <w:sz w:val="32"/>
          <w:szCs w:val="32"/>
        </w:rPr>
        <w:t>（1）电能计量装置是电能计量数据的唯一来源。市场结算用的关口计量数据，原则上应由用电信息采集系统自动采集。用电信息采集系统采集范围应涵盖所有涉及市场结算的关口计量装置。</w:t>
      </w:r>
      <w:r>
        <w:rPr>
          <w:rFonts w:hint="eastAsia" w:cs="仿宋_GB2312"/>
          <w:color w:val="000000" w:themeColor="text1"/>
          <w:sz w:val="32"/>
          <w:szCs w:val="32"/>
          <w14:textFill>
            <w14:solidFill>
              <w14:schemeClr w14:val="tx1"/>
            </w14:solidFill>
          </w14:textFill>
        </w:rPr>
        <w:t>采集数据应满足现货市场交易结算数据需</w:t>
      </w:r>
      <w:r>
        <w:rPr>
          <w:rFonts w:hint="eastAsia" w:cs="仿宋_GB2312"/>
          <w:sz w:val="32"/>
          <w:szCs w:val="32"/>
        </w:rPr>
        <w:t>求，系统存储的电能量数据至少保存10年。</w:t>
      </w:r>
    </w:p>
    <w:p>
      <w:pPr>
        <w:pStyle w:val="2"/>
        <w:spacing w:after="0"/>
        <w:ind w:firstLine="640"/>
        <w:rPr>
          <w:rFonts w:cs="仿宋_GB2312"/>
          <w:sz w:val="32"/>
          <w:szCs w:val="32"/>
        </w:rPr>
      </w:pPr>
      <w:r>
        <w:rPr>
          <w:rFonts w:hint="eastAsia" w:cs="仿宋_GB2312"/>
          <w:sz w:val="32"/>
          <w:szCs w:val="32"/>
        </w:rPr>
        <w:t>（2）</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中所有数据均来源于现场运行的关口计量装置。原始计量数据不得修改。</w:t>
      </w:r>
    </w:p>
    <w:p>
      <w:pPr>
        <w:pStyle w:val="2"/>
        <w:spacing w:after="0"/>
        <w:ind w:firstLine="640"/>
        <w:rPr>
          <w:rFonts w:cs="仿宋_GB2312"/>
          <w:sz w:val="32"/>
          <w:szCs w:val="32"/>
        </w:rPr>
      </w:pPr>
      <w:r>
        <w:rPr>
          <w:rFonts w:hint="eastAsia" w:cs="仿宋_GB2312"/>
          <w:sz w:val="32"/>
          <w:szCs w:val="32"/>
        </w:rPr>
        <w:t>（3）</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应具有完善的数据校验功能。</w:t>
      </w:r>
    </w:p>
    <w:p>
      <w:pPr>
        <w:pStyle w:val="2"/>
        <w:spacing w:after="0"/>
        <w:ind w:firstLine="640"/>
        <w:rPr>
          <w:rFonts w:cs="仿宋_GB2312"/>
          <w:sz w:val="32"/>
          <w:szCs w:val="32"/>
        </w:rPr>
      </w:pPr>
      <w:r>
        <w:rPr>
          <w:rFonts w:hint="eastAsia" w:cs="仿宋_GB2312"/>
          <w:sz w:val="32"/>
          <w:szCs w:val="32"/>
        </w:rPr>
        <w:t>（4）</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应具有稳定可靠的数据传输通道，包括关口计量装置与</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之间、</w:t>
      </w:r>
      <w:r>
        <w:rPr>
          <w:rFonts w:hint="eastAsia" w:cs="仿宋_GB2312"/>
          <w:color w:val="000000" w:themeColor="text1"/>
          <w:sz w:val="32"/>
          <w:szCs w:val="32"/>
          <w14:textFill>
            <w14:solidFill>
              <w14:schemeClr w14:val="tx1"/>
            </w14:solidFill>
          </w14:textFill>
        </w:rPr>
        <w:t>用电信息采集</w:t>
      </w:r>
      <w:r>
        <w:rPr>
          <w:rFonts w:hint="eastAsia" w:cs="仿宋_GB2312"/>
          <w:sz w:val="32"/>
          <w:szCs w:val="32"/>
        </w:rPr>
        <w:t>系统与外部系统传输接口之间。</w:t>
      </w:r>
    </w:p>
    <w:p>
      <w:pPr>
        <w:pStyle w:val="2"/>
        <w:spacing w:after="0"/>
        <w:ind w:firstLine="640"/>
        <w:rPr>
          <w:rFonts w:cs="仿宋_GB2312"/>
          <w:sz w:val="32"/>
          <w:szCs w:val="32"/>
        </w:rPr>
      </w:pPr>
      <w:r>
        <w:rPr>
          <w:rFonts w:hint="eastAsia" w:cs="仿宋_GB2312"/>
          <w:sz w:val="32"/>
          <w:szCs w:val="32"/>
        </w:rPr>
        <w:t>（5）</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应有应急或灾备系统，保障系统运行出现故障后，能够迅速恢复并正常运行。</w:t>
      </w:r>
    </w:p>
    <w:p>
      <w:pPr>
        <w:pStyle w:val="28"/>
        <w:spacing w:before="156" w:after="156"/>
        <w:ind w:firstLine="643"/>
      </w:pPr>
      <w:bookmarkStart w:id="17" w:name="_Toc29781"/>
      <w:bookmarkStart w:id="18" w:name="_Toc31865_WPSOffice_Level1"/>
      <w:r>
        <w:rPr>
          <w:rFonts w:hint="eastAsia"/>
        </w:rPr>
        <w:t>职责分工</w:t>
      </w:r>
      <w:bookmarkEnd w:id="17"/>
      <w:bookmarkEnd w:id="18"/>
    </w:p>
    <w:p>
      <w:pPr>
        <w:pStyle w:val="2"/>
        <w:spacing w:after="0"/>
        <w:ind w:firstLine="640"/>
        <w:rPr>
          <w:rFonts w:cs="仿宋_GB2312"/>
          <w:sz w:val="32"/>
          <w:szCs w:val="32"/>
        </w:rPr>
      </w:pPr>
      <w:r>
        <w:rPr>
          <w:rFonts w:hint="eastAsia" w:cs="仿宋_GB2312"/>
          <w:sz w:val="32"/>
          <w:szCs w:val="32"/>
        </w:rPr>
        <w:t>电网企业、拥有配电网运营权的售电公司负责本企业所辖用户电能计量及采集装置的日常运维。电网企业、拥有配电网运营权的售电公司应按照电力市场结算要求定期将发电企业（机组）、省级电网之间、电力用户的电量数据传送给市场运营机构，作为结算依据。</w:t>
      </w:r>
    </w:p>
    <w:p>
      <w:pPr>
        <w:pStyle w:val="30"/>
        <w:spacing w:before="156" w:after="156"/>
        <w:ind w:firstLine="643"/>
      </w:pPr>
      <w:bookmarkStart w:id="19" w:name="_Toc1381_WPSOffice_Level2"/>
      <w:bookmarkStart w:id="20" w:name="_Toc16613"/>
      <w:r>
        <w:rPr>
          <w:rFonts w:hint="eastAsia"/>
        </w:rPr>
        <w:t>电网企业</w:t>
      </w:r>
      <w:bookmarkEnd w:id="19"/>
      <w:bookmarkEnd w:id="20"/>
    </w:p>
    <w:p>
      <w:pPr>
        <w:pStyle w:val="2"/>
        <w:spacing w:after="0"/>
        <w:ind w:firstLine="640"/>
        <w:rPr>
          <w:rFonts w:cs="仿宋_GB2312"/>
          <w:sz w:val="32"/>
          <w:szCs w:val="32"/>
        </w:rPr>
      </w:pPr>
      <w:r>
        <w:rPr>
          <w:rFonts w:hint="eastAsia" w:cs="仿宋_GB2312"/>
          <w:sz w:val="32"/>
          <w:szCs w:val="32"/>
        </w:rPr>
        <w:t>（1）贯彻执行国家计量工作方针、政策、法规及行业管理的有关规定；负责制订所辖电网电能计量管理的各项规章制度、技术规范并督促实施。</w:t>
      </w:r>
    </w:p>
    <w:p>
      <w:pPr>
        <w:pStyle w:val="2"/>
        <w:spacing w:after="0"/>
        <w:ind w:firstLine="640"/>
        <w:rPr>
          <w:rFonts w:cs="仿宋_GB2312"/>
          <w:sz w:val="32"/>
          <w:szCs w:val="32"/>
        </w:rPr>
      </w:pPr>
      <w:r>
        <w:rPr>
          <w:rFonts w:hint="eastAsia" w:cs="仿宋_GB2312"/>
          <w:sz w:val="32"/>
          <w:szCs w:val="32"/>
        </w:rPr>
        <w:t>（2）组织制定所辖电网电能计量标准建设规划及电能计量标准的管理。</w:t>
      </w:r>
    </w:p>
    <w:p>
      <w:pPr>
        <w:pStyle w:val="2"/>
        <w:spacing w:after="0"/>
        <w:ind w:firstLine="640"/>
        <w:rPr>
          <w:rFonts w:cs="仿宋_GB2312"/>
          <w:sz w:val="32"/>
          <w:szCs w:val="32"/>
        </w:rPr>
      </w:pPr>
      <w:r>
        <w:rPr>
          <w:rFonts w:hint="eastAsia" w:cs="仿宋_GB2312"/>
          <w:sz w:val="32"/>
          <w:szCs w:val="32"/>
        </w:rPr>
        <w:t>（3）组织制定市场结算及考核电力系统经济技术指标计量点的电能计量装置的配置、更新与发展规划。</w:t>
      </w:r>
    </w:p>
    <w:p>
      <w:pPr>
        <w:pStyle w:val="2"/>
        <w:spacing w:after="0"/>
        <w:ind w:firstLine="640"/>
        <w:rPr>
          <w:rFonts w:cs="仿宋_GB2312"/>
          <w:sz w:val="32"/>
          <w:szCs w:val="32"/>
        </w:rPr>
      </w:pPr>
      <w:r>
        <w:rPr>
          <w:rFonts w:hint="eastAsia" w:cs="仿宋_GB2312"/>
          <w:sz w:val="32"/>
          <w:szCs w:val="32"/>
        </w:rPr>
        <w:t>（4）组织对所辖电网内电力建设工程、发电厂并网、分布式电源及增量配电网接入有关电能计量方式的确定、设计方案审查、并网验收等工作。</w:t>
      </w:r>
    </w:p>
    <w:p>
      <w:pPr>
        <w:pStyle w:val="2"/>
        <w:spacing w:after="0"/>
        <w:ind w:firstLine="640"/>
        <w:rPr>
          <w:rFonts w:cs="仿宋_GB2312"/>
          <w:sz w:val="32"/>
          <w:szCs w:val="32"/>
        </w:rPr>
      </w:pPr>
      <w:r>
        <w:rPr>
          <w:rFonts w:hint="eastAsia" w:cs="仿宋_GB2312"/>
          <w:sz w:val="32"/>
          <w:szCs w:val="32"/>
        </w:rPr>
        <w:t>（5）组织开展电能计量器具的检定、修理和其他计量测试工作；负责电能计量装置现场检验及抽检工作。</w:t>
      </w:r>
    </w:p>
    <w:p>
      <w:pPr>
        <w:pStyle w:val="2"/>
        <w:spacing w:after="0"/>
        <w:ind w:firstLine="640"/>
        <w:rPr>
          <w:rFonts w:cs="仿宋_GB2312"/>
          <w:sz w:val="32"/>
          <w:szCs w:val="32"/>
        </w:rPr>
      </w:pPr>
      <w:r>
        <w:rPr>
          <w:rFonts w:hint="eastAsia" w:cs="仿宋_GB2312"/>
          <w:sz w:val="32"/>
          <w:szCs w:val="32"/>
        </w:rPr>
        <w:t>（6）负责</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的建设、运行与管理。</w:t>
      </w:r>
    </w:p>
    <w:p>
      <w:pPr>
        <w:pStyle w:val="2"/>
        <w:spacing w:after="0"/>
        <w:ind w:firstLine="640"/>
        <w:rPr>
          <w:rFonts w:cs="仿宋_GB2312"/>
          <w:sz w:val="32"/>
          <w:szCs w:val="32"/>
        </w:rPr>
      </w:pPr>
      <w:r>
        <w:rPr>
          <w:rFonts w:hint="eastAsia" w:cs="仿宋_GB2312"/>
          <w:sz w:val="32"/>
          <w:szCs w:val="32"/>
        </w:rPr>
        <w:t>（7）组织对所辖电网电能计量装置运行质量的监督、对电量计量重大故障、差错和窃电案件的调查与处理。</w:t>
      </w:r>
    </w:p>
    <w:p>
      <w:pPr>
        <w:pStyle w:val="2"/>
        <w:spacing w:after="0"/>
        <w:ind w:firstLine="640"/>
        <w:rPr>
          <w:rFonts w:cs="仿宋_GB2312"/>
          <w:sz w:val="32"/>
          <w:szCs w:val="32"/>
        </w:rPr>
      </w:pPr>
      <w:r>
        <w:rPr>
          <w:rFonts w:hint="eastAsia" w:cs="仿宋_GB2312"/>
          <w:sz w:val="32"/>
          <w:szCs w:val="32"/>
        </w:rPr>
        <w:t>（8）组织对所辖电网电能计量业务管理的统计、分析、报表等工作。</w:t>
      </w:r>
    </w:p>
    <w:p>
      <w:pPr>
        <w:pStyle w:val="30"/>
        <w:spacing w:before="156" w:after="156"/>
        <w:ind w:firstLine="643"/>
      </w:pPr>
      <w:bookmarkStart w:id="21" w:name="_Toc31865_WPSOffice_Level2"/>
      <w:bookmarkStart w:id="22" w:name="_Toc18757"/>
      <w:r>
        <w:rPr>
          <w:rFonts w:hint="eastAsia"/>
        </w:rPr>
        <w:t>发电企业</w:t>
      </w:r>
      <w:bookmarkEnd w:id="21"/>
      <w:bookmarkEnd w:id="22"/>
    </w:p>
    <w:p>
      <w:pPr>
        <w:pStyle w:val="2"/>
        <w:spacing w:after="0"/>
        <w:ind w:firstLine="640"/>
        <w:rPr>
          <w:rFonts w:cs="仿宋_GB2312"/>
          <w:sz w:val="32"/>
          <w:szCs w:val="32"/>
        </w:rPr>
      </w:pPr>
      <w:r>
        <w:rPr>
          <w:rFonts w:hint="eastAsia" w:cs="仿宋_GB2312"/>
          <w:sz w:val="32"/>
          <w:szCs w:val="32"/>
        </w:rPr>
        <w:t>（1）发电企业应负责本企业电能计量装置的管理工作。</w:t>
      </w:r>
    </w:p>
    <w:p>
      <w:pPr>
        <w:pStyle w:val="2"/>
        <w:spacing w:after="0"/>
        <w:ind w:firstLine="640"/>
        <w:rPr>
          <w:rFonts w:cs="仿宋_GB2312"/>
          <w:sz w:val="32"/>
          <w:szCs w:val="32"/>
        </w:rPr>
      </w:pPr>
      <w:r>
        <w:rPr>
          <w:rFonts w:hint="eastAsia" w:cs="仿宋_GB2312"/>
          <w:sz w:val="32"/>
          <w:szCs w:val="32"/>
        </w:rPr>
        <w:t>（2）执行国家计量工作方针、政策、法规及行业管理有关规定，执行本企业电能计量的各项规章制度。</w:t>
      </w:r>
    </w:p>
    <w:p>
      <w:pPr>
        <w:pStyle w:val="2"/>
        <w:spacing w:after="0"/>
        <w:ind w:firstLine="640"/>
        <w:rPr>
          <w:rFonts w:cs="仿宋_GB2312"/>
          <w:sz w:val="32"/>
          <w:szCs w:val="32"/>
        </w:rPr>
      </w:pPr>
      <w:r>
        <w:rPr>
          <w:rFonts w:hint="eastAsia" w:cs="仿宋_GB2312"/>
          <w:sz w:val="32"/>
          <w:szCs w:val="32"/>
        </w:rPr>
        <w:t>（3）配合电网企业做好本企业涉及的市场结算用的关口计量装置的验收、现场检验、故障处理等工作。</w:t>
      </w:r>
    </w:p>
    <w:p>
      <w:pPr>
        <w:pStyle w:val="2"/>
        <w:spacing w:after="0"/>
        <w:ind w:firstLine="640"/>
        <w:rPr>
          <w:rFonts w:cs="仿宋_GB2312"/>
          <w:sz w:val="32"/>
          <w:szCs w:val="32"/>
        </w:rPr>
      </w:pPr>
      <w:r>
        <w:rPr>
          <w:rFonts w:hint="eastAsia" w:cs="仿宋_GB2312"/>
          <w:sz w:val="32"/>
          <w:szCs w:val="32"/>
        </w:rPr>
        <w:t>（4）配合电网企业做好本企业关口计量装置接入</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，并做好日常运行维护工作。</w:t>
      </w:r>
    </w:p>
    <w:p>
      <w:pPr>
        <w:pStyle w:val="30"/>
        <w:spacing w:before="156" w:after="156"/>
        <w:ind w:firstLine="643"/>
      </w:pPr>
      <w:bookmarkStart w:id="23" w:name="_Toc13733"/>
      <w:bookmarkStart w:id="24" w:name="_Toc9055_WPSOffice_Level2"/>
      <w:r>
        <w:rPr>
          <w:rFonts w:hint="eastAsia"/>
        </w:rPr>
        <w:t>拥有配电网运营权的售电公司</w:t>
      </w:r>
      <w:bookmarkEnd w:id="23"/>
      <w:bookmarkEnd w:id="24"/>
    </w:p>
    <w:p>
      <w:pPr>
        <w:pStyle w:val="2"/>
        <w:spacing w:after="0"/>
        <w:ind w:firstLine="640"/>
        <w:rPr>
          <w:rFonts w:cs="仿宋_GB2312"/>
          <w:sz w:val="32"/>
          <w:szCs w:val="32"/>
        </w:rPr>
      </w:pPr>
      <w:r>
        <w:rPr>
          <w:rFonts w:hint="eastAsia" w:cs="仿宋_GB2312"/>
          <w:sz w:val="32"/>
          <w:szCs w:val="32"/>
        </w:rPr>
        <w:t>（1）拥有配电网运营权的售电公司负责本企业所辖用户电能计量装置的管理工作。</w:t>
      </w:r>
    </w:p>
    <w:p>
      <w:pPr>
        <w:pStyle w:val="2"/>
        <w:spacing w:after="0"/>
        <w:ind w:firstLine="640"/>
        <w:rPr>
          <w:rFonts w:cs="仿宋_GB2312"/>
          <w:sz w:val="32"/>
          <w:szCs w:val="32"/>
        </w:rPr>
      </w:pPr>
      <w:r>
        <w:rPr>
          <w:rFonts w:hint="eastAsia" w:cs="仿宋_GB2312"/>
          <w:sz w:val="32"/>
          <w:szCs w:val="32"/>
        </w:rPr>
        <w:t>（2）执行国家计量工作方针、政策、法规及行业管理有关规定，执行本企业电能计量的各项规章制度。</w:t>
      </w:r>
    </w:p>
    <w:p>
      <w:pPr>
        <w:pStyle w:val="2"/>
        <w:spacing w:after="0"/>
        <w:ind w:firstLine="640"/>
        <w:rPr>
          <w:rFonts w:cs="仿宋_GB2312"/>
          <w:sz w:val="32"/>
          <w:szCs w:val="32"/>
        </w:rPr>
      </w:pPr>
      <w:r>
        <w:rPr>
          <w:rFonts w:hint="eastAsia" w:cs="仿宋_GB2312"/>
          <w:sz w:val="32"/>
          <w:szCs w:val="32"/>
        </w:rPr>
        <w:t>（3）配合电网企业做好本企业涉及的市场结算用的关口计量装置的验收、现场检验、故障处理等工作。</w:t>
      </w:r>
    </w:p>
    <w:p>
      <w:pPr>
        <w:pStyle w:val="2"/>
        <w:spacing w:after="0"/>
        <w:ind w:firstLine="640"/>
        <w:rPr>
          <w:rFonts w:cs="仿宋_GB2312"/>
          <w:sz w:val="32"/>
          <w:szCs w:val="32"/>
        </w:rPr>
      </w:pPr>
      <w:r>
        <w:rPr>
          <w:rFonts w:hint="eastAsia" w:cs="仿宋_GB2312"/>
          <w:sz w:val="32"/>
          <w:szCs w:val="32"/>
        </w:rPr>
        <w:t>（4）配合电网企业做好本企业关口及所辖用户计量装置接入</w:t>
      </w:r>
      <w:r>
        <w:rPr>
          <w:rFonts w:hint="eastAsia" w:cs="仿宋_GB2312"/>
          <w:color w:val="000000" w:themeColor="text1"/>
          <w:sz w:val="32"/>
          <w:szCs w:val="32"/>
          <w14:textFill>
            <w14:solidFill>
              <w14:schemeClr w14:val="tx1"/>
            </w14:solidFill>
          </w14:textFill>
        </w:rPr>
        <w:t>用电信息采集系统</w:t>
      </w:r>
      <w:r>
        <w:rPr>
          <w:rFonts w:hint="eastAsia" w:cs="仿宋_GB2312"/>
          <w:sz w:val="32"/>
          <w:szCs w:val="32"/>
        </w:rPr>
        <w:t>，并做好日常运行维护工作。</w:t>
      </w:r>
    </w:p>
    <w:p>
      <w:pPr>
        <w:pStyle w:val="28"/>
        <w:spacing w:before="156" w:after="156"/>
        <w:ind w:firstLine="643"/>
      </w:pPr>
      <w:bookmarkStart w:id="25" w:name="_Toc12536"/>
      <w:bookmarkStart w:id="26" w:name="_Toc9055_WPSOffice_Level1"/>
      <w:r>
        <w:rPr>
          <w:rFonts w:hint="eastAsia"/>
        </w:rPr>
        <w:t>关口计量装置管理</w:t>
      </w:r>
      <w:bookmarkEnd w:id="25"/>
      <w:bookmarkEnd w:id="26"/>
    </w:p>
    <w:p>
      <w:pPr>
        <w:pStyle w:val="30"/>
        <w:spacing w:before="156" w:after="156"/>
        <w:ind w:firstLine="643"/>
      </w:pPr>
      <w:bookmarkStart w:id="27" w:name="_Toc19162"/>
      <w:bookmarkStart w:id="28" w:name="_Toc30074_WPSOffice_Level2"/>
      <w:r>
        <w:rPr>
          <w:rFonts w:hint="eastAsia"/>
        </w:rPr>
        <w:t>关口计量点设置</w:t>
      </w:r>
      <w:bookmarkEnd w:id="27"/>
      <w:bookmarkEnd w:id="28"/>
    </w:p>
    <w:p>
      <w:pPr>
        <w:pStyle w:val="2"/>
        <w:spacing w:after="0"/>
        <w:ind w:firstLine="640"/>
        <w:rPr>
          <w:rFonts w:cs="仿宋_GB2312"/>
          <w:sz w:val="32"/>
          <w:szCs w:val="32"/>
        </w:rPr>
      </w:pPr>
      <w:r>
        <w:rPr>
          <w:rFonts w:hint="eastAsia" w:cs="仿宋_GB2312"/>
          <w:sz w:val="32"/>
          <w:szCs w:val="32"/>
        </w:rPr>
        <w:t>发电企业、拥有配电网运营权的售电公司根据市场运行需要，按照</w:t>
      </w:r>
      <w:r>
        <w:rPr>
          <w:rFonts w:hint="eastAsia" w:cs="仿宋_GB2312"/>
          <w:sz w:val="32"/>
          <w:szCs w:val="32"/>
          <w:highlight w:val="none"/>
        </w:rPr>
        <w:t>国家相关法律法规及</w:t>
      </w:r>
      <w:r>
        <w:rPr>
          <w:rFonts w:hint="eastAsia" w:cs="仿宋_GB2312"/>
          <w:sz w:val="32"/>
          <w:szCs w:val="32"/>
        </w:rPr>
        <w:t>《电能计量装置技术管理规程》等国家和行业规程规范要求，向电网企业提出关口计量点的设置申请</w:t>
      </w:r>
      <w:r>
        <w:rPr>
          <w:rFonts w:hint="eastAsia" w:cs="仿宋_GB2312"/>
          <w:color w:val="000000" w:themeColor="text1"/>
          <w:sz w:val="32"/>
          <w:szCs w:val="32"/>
          <w14:textFill>
            <w14:solidFill>
              <w14:schemeClr w14:val="tx1"/>
            </w14:solidFill>
          </w14:textFill>
        </w:rPr>
        <w:t>。</w:t>
      </w:r>
      <w:r>
        <w:rPr>
          <w:rFonts w:hint="eastAsia" w:cs="仿宋_GB2312"/>
          <w:sz w:val="32"/>
          <w:szCs w:val="32"/>
        </w:rPr>
        <w:t>计量装置原则上在产权分界点处设置关口电能计量点，作为市场结算计量点。产权分界点无法安装计量装置的，考虑相应的变（线）损。</w:t>
      </w:r>
      <w:r>
        <w:rPr>
          <w:rFonts w:hint="eastAsia" w:cs="仿宋_GB2312"/>
          <w:sz w:val="32"/>
          <w:szCs w:val="32"/>
          <w:lang w:eastAsia="zh-CN"/>
        </w:rPr>
        <w:t>发电企业在不同结算单元增加设置关口计量点，火电机组在主变高压侧</w:t>
      </w:r>
      <w:r>
        <w:rPr>
          <w:rFonts w:hint="eastAsia" w:cs="仿宋_GB2312"/>
          <w:sz w:val="32"/>
          <w:szCs w:val="32"/>
        </w:rPr>
        <w:t>增加设置关口计量点，风电、光伏按照项目期增加设置关口计量点，作为分机组（分期）电量计量点。火电单机上网电量按分机组计量点所计电量占市场结算电量的比例计算，风电、光伏单期上网电量按表计直接计量分期电量或按分期计量点所计量电量占市场结算电量的比例计算。参与市场结算、电量</w:t>
      </w:r>
      <w:r>
        <w:rPr>
          <w:rFonts w:hint="eastAsia" w:cs="仿宋_GB2312"/>
          <w:sz w:val="32"/>
          <w:szCs w:val="32"/>
          <w:lang w:eastAsia="zh-CN"/>
        </w:rPr>
        <w:t>分摊</w:t>
      </w:r>
      <w:r>
        <w:rPr>
          <w:rFonts w:hint="eastAsia" w:cs="仿宋_GB2312"/>
          <w:sz w:val="32"/>
          <w:szCs w:val="32"/>
        </w:rPr>
        <w:t>的关口计量点、电量计算公式等内容应在相关合同、协议中给予明确。</w:t>
      </w:r>
    </w:p>
    <w:p>
      <w:pPr>
        <w:pStyle w:val="2"/>
        <w:spacing w:after="0"/>
        <w:ind w:firstLine="640"/>
        <w:rPr>
          <w:rFonts w:cs="仿宋_GB2312"/>
          <w:sz w:val="32"/>
          <w:szCs w:val="32"/>
        </w:rPr>
      </w:pPr>
      <w:r>
        <w:rPr>
          <w:rFonts w:hint="eastAsia" w:cs="仿宋_GB2312"/>
          <w:sz w:val="32"/>
          <w:szCs w:val="32"/>
        </w:rPr>
        <w:t>新增关口计量点时，由发电企业、拥有配电网运营权的售电公司向电网企业提交相关设计方案，并完成施工，经电网企业验收合格后方可投运。</w:t>
      </w:r>
    </w:p>
    <w:p>
      <w:pPr>
        <w:pStyle w:val="30"/>
        <w:spacing w:before="156" w:after="156"/>
        <w:ind w:firstLine="643"/>
      </w:pPr>
      <w:bookmarkStart w:id="29" w:name="_Toc12818"/>
      <w:bookmarkStart w:id="30" w:name="_Toc10548_WPSOffice_Level2"/>
      <w:r>
        <w:rPr>
          <w:rFonts w:hint="eastAsia"/>
        </w:rPr>
        <w:t>关口计量装置配置要求</w:t>
      </w:r>
      <w:bookmarkEnd w:id="29"/>
      <w:bookmarkEnd w:id="30"/>
    </w:p>
    <w:p>
      <w:pPr>
        <w:widowControl/>
        <w:wordWrap w:val="0"/>
        <w:spacing w:line="360" w:lineRule="auto"/>
        <w:ind w:firstLine="640"/>
        <w:jc w:val="both"/>
        <w:rPr>
          <w:rFonts w:cs="仿宋_GB2312"/>
          <w:color w:val="auto"/>
          <w:sz w:val="32"/>
          <w:szCs w:val="32"/>
        </w:rPr>
      </w:pPr>
      <w:r>
        <w:rPr>
          <w:rFonts w:hint="eastAsia" w:cs="仿宋_GB2312"/>
          <w:color w:val="auto"/>
          <w:sz w:val="32"/>
          <w:szCs w:val="32"/>
        </w:rPr>
        <w:t>电能计量装置</w:t>
      </w:r>
      <w:r>
        <w:rPr>
          <w:rFonts w:hint="eastAsia" w:cs="仿宋_GB2312"/>
          <w:color w:val="auto"/>
          <w:sz w:val="32"/>
          <w:szCs w:val="32"/>
          <w:lang w:eastAsia="zh-CN"/>
        </w:rPr>
        <w:t>的</w:t>
      </w:r>
      <w:r>
        <w:rPr>
          <w:rFonts w:hint="eastAsia" w:cs="仿宋_GB2312"/>
          <w:color w:val="auto"/>
          <w:sz w:val="32"/>
          <w:szCs w:val="32"/>
        </w:rPr>
        <w:t>配置</w:t>
      </w:r>
      <w:r>
        <w:rPr>
          <w:rFonts w:hint="eastAsia" w:cs="仿宋_GB2312"/>
          <w:color w:val="auto"/>
          <w:sz w:val="32"/>
          <w:szCs w:val="32"/>
          <w:lang w:eastAsia="zh-CN"/>
        </w:rPr>
        <w:t>应按</w:t>
      </w:r>
      <w:r>
        <w:rPr>
          <w:rFonts w:hint="eastAsia" w:cs="仿宋_GB2312"/>
          <w:color w:val="auto"/>
          <w:sz w:val="32"/>
          <w:szCs w:val="32"/>
        </w:rPr>
        <w:t>照《电能计量装置技术管理规程》（DL/T 448-2016）进行。计量装置应具备每日不少于24点的采集能力，同时应具备约定时刻冻结电能量数据能力，最小冻结间隔不大于60分钟。</w:t>
      </w:r>
      <w:r>
        <w:rPr>
          <w:rFonts w:hint="eastAsia" w:ascii="仿宋_GB2312" w:hAnsi="仿宋_GB2312" w:eastAsia="仿宋_GB2312" w:cs="仿宋_GB2312"/>
          <w:color w:val="auto"/>
          <w:kern w:val="2"/>
          <w:sz w:val="32"/>
          <w:szCs w:val="32"/>
          <w:shd w:val="clear"/>
          <w:lang w:val="en-US" w:eastAsia="zh-CN" w:bidi="ar"/>
        </w:rPr>
        <w:t>冻结内容及标识应符合《多功能电能表通信协议》</w:t>
      </w:r>
      <w:r>
        <w:rPr>
          <w:rFonts w:hint="eastAsia" w:hAnsi="仿宋_GB2312" w:cs="仿宋_GB2312"/>
          <w:color w:val="auto"/>
          <w:kern w:val="2"/>
          <w:sz w:val="32"/>
          <w:szCs w:val="32"/>
          <w:shd w:val="clear"/>
          <w:lang w:val="en-US" w:eastAsia="zh-CN" w:bidi="ar"/>
        </w:rPr>
        <w:t>（</w:t>
      </w:r>
      <w:r>
        <w:rPr>
          <w:rFonts w:hint="eastAsia" w:ascii="仿宋_GB2312" w:hAnsi="仿宋_GB2312" w:eastAsia="仿宋_GB2312" w:cs="仿宋_GB2312"/>
          <w:color w:val="auto"/>
          <w:kern w:val="2"/>
          <w:sz w:val="32"/>
          <w:szCs w:val="32"/>
          <w:shd w:val="clear"/>
          <w:lang w:val="en-US" w:eastAsia="zh-CN" w:bidi="ar"/>
        </w:rPr>
        <w:t>DL/T645-2007</w:t>
      </w:r>
      <w:r>
        <w:rPr>
          <w:rFonts w:hint="eastAsia" w:hAnsi="仿宋_GB2312" w:cs="仿宋_GB2312"/>
          <w:color w:val="auto"/>
          <w:kern w:val="2"/>
          <w:sz w:val="32"/>
          <w:szCs w:val="32"/>
          <w:shd w:val="clear"/>
          <w:lang w:val="en-US" w:eastAsia="zh-CN" w:bidi="ar"/>
        </w:rPr>
        <w:t>）</w:t>
      </w:r>
      <w:r>
        <w:rPr>
          <w:rFonts w:hint="eastAsia" w:ascii="仿宋_GB2312" w:hAnsi="仿宋_GB2312" w:eastAsia="仿宋_GB2312" w:cs="仿宋_GB2312"/>
          <w:color w:val="auto"/>
          <w:kern w:val="2"/>
          <w:sz w:val="32"/>
          <w:szCs w:val="32"/>
          <w:shd w:val="clear"/>
          <w:lang w:val="en-US" w:eastAsia="zh-CN" w:bidi="ar"/>
        </w:rPr>
        <w:t>及其备案文件或《面向对象的用电信息数据交换协议》</w:t>
      </w:r>
      <w:r>
        <w:rPr>
          <w:rFonts w:hint="eastAsia" w:hAnsi="仿宋_GB2312" w:cs="仿宋_GB2312"/>
          <w:color w:val="auto"/>
          <w:kern w:val="2"/>
          <w:sz w:val="32"/>
          <w:szCs w:val="32"/>
          <w:shd w:val="clear"/>
          <w:lang w:val="en-US" w:eastAsia="zh-CN" w:bidi="ar"/>
        </w:rPr>
        <w:t>（</w:t>
      </w:r>
      <w:r>
        <w:rPr>
          <w:rFonts w:hint="eastAsia" w:ascii="仿宋_GB2312" w:hAnsi="仿宋_GB2312" w:eastAsia="仿宋_GB2312" w:cs="仿宋_GB2312"/>
          <w:color w:val="auto"/>
          <w:kern w:val="2"/>
          <w:sz w:val="32"/>
          <w:szCs w:val="32"/>
          <w:shd w:val="clear"/>
          <w:lang w:val="en-US" w:eastAsia="zh-CN" w:bidi="ar"/>
        </w:rPr>
        <w:t>DL/T698.45-2017</w:t>
      </w:r>
      <w:r>
        <w:rPr>
          <w:rFonts w:hint="eastAsia" w:hAnsi="仿宋_GB2312" w:cs="仿宋_GB2312"/>
          <w:color w:val="auto"/>
          <w:kern w:val="2"/>
          <w:sz w:val="32"/>
          <w:szCs w:val="32"/>
          <w:shd w:val="clear"/>
          <w:lang w:val="en-US" w:eastAsia="zh-CN" w:bidi="ar"/>
        </w:rPr>
        <w:t>）</w:t>
      </w:r>
      <w:r>
        <w:rPr>
          <w:rFonts w:hint="eastAsia" w:ascii="仿宋_GB2312" w:hAnsi="仿宋_GB2312" w:eastAsia="仿宋_GB2312" w:cs="仿宋_GB2312"/>
          <w:color w:val="auto"/>
          <w:kern w:val="2"/>
          <w:sz w:val="32"/>
          <w:szCs w:val="32"/>
          <w:shd w:val="clear"/>
          <w:lang w:val="en-US" w:eastAsia="zh-CN" w:bidi="ar"/>
        </w:rPr>
        <w:t>及其扩展协议要求。</w:t>
      </w:r>
      <w:r>
        <w:rPr>
          <w:rFonts w:hint="eastAsia" w:cs="仿宋_GB2312"/>
          <w:color w:val="auto"/>
          <w:sz w:val="32"/>
          <w:szCs w:val="32"/>
        </w:rPr>
        <w:t>现场计量装置时钟以北斗、GPS标准时钟或NTP网络时钟源为基准，实现自动对时。</w:t>
      </w:r>
    </w:p>
    <w:p>
      <w:pPr>
        <w:pStyle w:val="30"/>
        <w:spacing w:before="156" w:after="156"/>
        <w:ind w:firstLine="643"/>
      </w:pPr>
      <w:bookmarkStart w:id="31" w:name="_Toc5248"/>
      <w:bookmarkStart w:id="32" w:name="_Toc21656_WPSOffice_Level2"/>
      <w:r>
        <w:rPr>
          <w:rFonts w:hint="eastAsia"/>
        </w:rPr>
        <w:t>关口计量装置运行管理</w:t>
      </w:r>
      <w:bookmarkEnd w:id="31"/>
      <w:bookmarkEnd w:id="32"/>
    </w:p>
    <w:p>
      <w:pPr>
        <w:pStyle w:val="2"/>
        <w:spacing w:after="0"/>
        <w:ind w:firstLine="640"/>
        <w:rPr>
          <w:rFonts w:cs="仿宋_GB2312"/>
          <w:sz w:val="32"/>
          <w:szCs w:val="32"/>
        </w:rPr>
      </w:pPr>
      <w:r>
        <w:rPr>
          <w:rFonts w:hint="eastAsia" w:cs="仿宋_GB2312"/>
          <w:sz w:val="32"/>
          <w:szCs w:val="32"/>
        </w:rPr>
        <w:t>新建、改（扩）建关口计量装置投运后，产权单位应建立相应的运行档案并及时维护。新建、改（扩）建关口计量装置应在投运后1个月内，进行首次现场检验（投运时间以首次抄见电量时间为准）。</w:t>
      </w:r>
    </w:p>
    <w:p>
      <w:pPr>
        <w:pStyle w:val="2"/>
        <w:spacing w:after="0"/>
        <w:ind w:firstLine="640"/>
        <w:rPr>
          <w:rFonts w:cs="仿宋_GB2312"/>
          <w:sz w:val="32"/>
          <w:szCs w:val="32"/>
        </w:rPr>
      </w:pPr>
      <w:r>
        <w:rPr>
          <w:rFonts w:hint="eastAsia" w:cs="仿宋_GB2312"/>
          <w:sz w:val="32"/>
          <w:szCs w:val="32"/>
        </w:rPr>
        <w:t>现场关口电能计量装置由相关责任部门和人员负责日常维护，保证其封印、接线、外观结构完好，不受人为损坏。发现异常时应及时报送产权单位和运维单位进行消缺处理。</w:t>
      </w:r>
    </w:p>
    <w:p>
      <w:pPr>
        <w:pStyle w:val="2"/>
        <w:spacing w:after="0"/>
        <w:ind w:firstLine="640"/>
        <w:rPr>
          <w:rFonts w:cs="仿宋_GB2312"/>
          <w:sz w:val="32"/>
          <w:szCs w:val="32"/>
        </w:rPr>
      </w:pPr>
      <w:r>
        <w:rPr>
          <w:rFonts w:hint="eastAsia" w:cs="仿宋_GB2312"/>
          <w:sz w:val="32"/>
          <w:szCs w:val="32"/>
        </w:rPr>
        <w:t>关口计量装置产权单位应定期开展电能计量装置配置情况、监督抽检结果、故障差错情况等统计分析，评价电能计量装置配置水平和运行质量，为制定、实施电能计量装置改造计划提供依据。</w:t>
      </w:r>
    </w:p>
    <w:p>
      <w:pPr>
        <w:pStyle w:val="2"/>
        <w:spacing w:after="0"/>
        <w:ind w:firstLine="640"/>
        <w:rPr>
          <w:rFonts w:cs="仿宋_GB2312"/>
          <w:sz w:val="32"/>
          <w:szCs w:val="32"/>
        </w:rPr>
      </w:pPr>
      <w:r>
        <w:rPr>
          <w:rFonts w:hint="eastAsia" w:cs="仿宋_GB2312"/>
          <w:sz w:val="32"/>
          <w:szCs w:val="32"/>
          <w:lang w:eastAsia="zh-CN"/>
        </w:rPr>
        <w:t>经营主体</w:t>
      </w:r>
      <w:r>
        <w:rPr>
          <w:rFonts w:hint="eastAsia" w:cs="仿宋_GB2312"/>
          <w:sz w:val="32"/>
          <w:szCs w:val="32"/>
        </w:rPr>
        <w:t>对关口计量装置计量电量有异议时，可向关口计量装置产权单位提出申请，由产权单位组织相关方共同向有资质的计量检定机构提出检验申请，由具有相应资质的电能计量检测机构确认并出具报告，差错电量按检定结果进行更正。</w:t>
      </w:r>
    </w:p>
    <w:p>
      <w:pPr>
        <w:pStyle w:val="28"/>
        <w:spacing w:before="156" w:after="156"/>
        <w:ind w:firstLine="643"/>
      </w:pPr>
      <w:bookmarkStart w:id="33" w:name="_Toc30074_WPSOffice_Level1"/>
      <w:bookmarkStart w:id="34" w:name="_Toc16612"/>
      <w:r>
        <w:rPr>
          <w:rFonts w:hint="eastAsia"/>
        </w:rPr>
        <w:t>计量数据异常管理</w:t>
      </w:r>
      <w:bookmarkEnd w:id="33"/>
      <w:bookmarkEnd w:id="34"/>
    </w:p>
    <w:p>
      <w:pPr>
        <w:pStyle w:val="2"/>
        <w:spacing w:after="0"/>
        <w:ind w:firstLine="640"/>
        <w:rPr>
          <w:rFonts w:hint="eastAsia" w:eastAsia="仿宋_GB2312" w:cs="仿宋_GB2312"/>
          <w:sz w:val="32"/>
          <w:szCs w:val="32"/>
          <w:lang w:val="en-US" w:eastAsia="zh-CN"/>
        </w:rPr>
      </w:pPr>
      <w:r>
        <w:rPr>
          <w:rFonts w:hint="eastAsia" w:cs="仿宋_GB2312"/>
          <w:sz w:val="32"/>
          <w:szCs w:val="32"/>
        </w:rPr>
        <w:t>当计量装置异常或者出现故障而影响电能计量时，应</w:t>
      </w:r>
      <w:r>
        <w:rPr>
          <w:rFonts w:hint="eastAsia" w:cs="仿宋_GB2312"/>
          <w:sz w:val="32"/>
          <w:szCs w:val="32"/>
          <w:lang w:val="en-US" w:eastAsia="zh-CN"/>
        </w:rPr>
        <w:t>于</w:t>
      </w:r>
      <w:r>
        <w:rPr>
          <w:rFonts w:hint="eastAsia" w:cs="仿宋_GB2312"/>
          <w:sz w:val="32"/>
          <w:szCs w:val="32"/>
        </w:rPr>
        <w:t>48小时内完成排查，72小时内恢复正常计量，计量装置管理机构依据相关规则出具示值更正报告，由电网企业组织相关</w:t>
      </w:r>
      <w:r>
        <w:rPr>
          <w:rFonts w:hint="eastAsia" w:cs="仿宋_GB2312"/>
          <w:sz w:val="32"/>
          <w:szCs w:val="32"/>
          <w:lang w:eastAsia="zh-CN"/>
        </w:rPr>
        <w:t>经营主体</w:t>
      </w:r>
      <w:r>
        <w:rPr>
          <w:rFonts w:hint="eastAsia" w:cs="仿宋_GB2312"/>
          <w:sz w:val="32"/>
          <w:szCs w:val="32"/>
        </w:rPr>
        <w:t>确认后，由</w:t>
      </w:r>
      <w:r>
        <w:rPr>
          <w:rFonts w:hint="eastAsia" w:cs="仿宋_GB2312"/>
          <w:sz w:val="32"/>
          <w:szCs w:val="32"/>
          <w:highlight w:val="none"/>
        </w:rPr>
        <w:t>交易机构</w:t>
      </w:r>
      <w:r>
        <w:rPr>
          <w:rFonts w:hint="eastAsia" w:cs="仿宋_GB2312"/>
          <w:sz w:val="32"/>
          <w:szCs w:val="32"/>
        </w:rPr>
        <w:t>进行电量追退补。</w:t>
      </w:r>
    </w:p>
    <w:p>
      <w:pPr>
        <w:pStyle w:val="28"/>
        <w:spacing w:before="156" w:after="156"/>
        <w:ind w:firstLine="643"/>
      </w:pPr>
      <w:bookmarkStart w:id="35" w:name="_Toc10548_WPSOffice_Level1"/>
      <w:bookmarkStart w:id="36" w:name="_Toc11487"/>
      <w:r>
        <w:rPr>
          <w:rFonts w:hint="eastAsia"/>
        </w:rPr>
        <w:t>封印管理</w:t>
      </w:r>
      <w:bookmarkEnd w:id="35"/>
      <w:bookmarkEnd w:id="36"/>
    </w:p>
    <w:p>
      <w:pPr>
        <w:pStyle w:val="2"/>
        <w:spacing w:after="0"/>
        <w:ind w:firstLine="640"/>
        <w:rPr>
          <w:rFonts w:cs="仿宋_GB2312"/>
          <w:sz w:val="32"/>
          <w:szCs w:val="32"/>
        </w:rPr>
      </w:pPr>
      <w:r>
        <w:rPr>
          <w:rFonts w:hint="eastAsia" w:cs="仿宋_GB2312"/>
          <w:sz w:val="32"/>
          <w:szCs w:val="32"/>
        </w:rPr>
        <w:t>关口计量装置使用的封印样式和编号方式等由电网企业按照省级市场监管部门相关要求订制及管理。</w:t>
      </w:r>
    </w:p>
    <w:p>
      <w:pPr>
        <w:pStyle w:val="2"/>
        <w:spacing w:after="0"/>
        <w:ind w:firstLine="640"/>
        <w:rPr>
          <w:rFonts w:cs="仿宋_GB2312"/>
          <w:sz w:val="32"/>
          <w:szCs w:val="32"/>
        </w:rPr>
      </w:pPr>
      <w:r>
        <w:rPr>
          <w:rFonts w:hint="eastAsia" w:cs="仿宋_GB2312"/>
          <w:sz w:val="32"/>
          <w:szCs w:val="32"/>
        </w:rPr>
        <w:t>关口点计量装置变更时，在现场工作结束后应对关口计量装置实施封印，记录封印编号，由各方代表在记录中签名确认。</w:t>
      </w:r>
    </w:p>
    <w:p>
      <w:pPr>
        <w:pStyle w:val="2"/>
        <w:spacing w:after="0"/>
        <w:ind w:firstLine="640"/>
        <w:rPr>
          <w:rFonts w:cs="仿宋_GB2312"/>
          <w:sz w:val="32"/>
          <w:szCs w:val="32"/>
        </w:rPr>
      </w:pPr>
      <w:r>
        <w:rPr>
          <w:rFonts w:hint="eastAsia" w:cs="仿宋_GB2312"/>
          <w:sz w:val="32"/>
          <w:szCs w:val="32"/>
        </w:rPr>
        <w:t>相关各方均应做好关口计量装置封印维护和管理，任何一方不得无故擅自开启封印，确保封印完好。</w:t>
      </w:r>
    </w:p>
    <w:p>
      <w:pPr>
        <w:pStyle w:val="28"/>
        <w:spacing w:before="156" w:after="156"/>
        <w:ind w:firstLine="643"/>
      </w:pPr>
      <w:bookmarkStart w:id="37" w:name="_Toc21656_WPSOffice_Level1"/>
      <w:bookmarkStart w:id="38" w:name="_Toc4327"/>
      <w:r>
        <w:rPr>
          <w:rFonts w:hint="eastAsia"/>
        </w:rPr>
        <w:t>数据拟合规则</w:t>
      </w:r>
      <w:bookmarkEnd w:id="37"/>
      <w:bookmarkEnd w:id="38"/>
    </w:p>
    <w:p>
      <w:pPr>
        <w:pStyle w:val="30"/>
        <w:spacing w:before="156" w:after="156"/>
        <w:ind w:firstLine="643"/>
      </w:pPr>
      <w:bookmarkStart w:id="39" w:name="_Toc11985_WPSOffice_Level2"/>
      <w:bookmarkStart w:id="40" w:name="_Toc14999"/>
      <w:r>
        <w:rPr>
          <w:rFonts w:hint="eastAsia"/>
        </w:rPr>
        <w:t>发电侧（含独立储能）电能示值拟合</w:t>
      </w:r>
      <w:bookmarkEnd w:id="39"/>
      <w:bookmarkEnd w:id="40"/>
    </w:p>
    <w:p>
      <w:pPr>
        <w:ind w:firstLine="640"/>
      </w:pPr>
      <w:r>
        <w:rPr>
          <w:rFonts w:hint="eastAsia"/>
        </w:rPr>
        <w:t>对于参与市场交易的发电机组，截至运行日后第3日（D+3），电能量采集管理信息系统仍无法采集到电表数据时，则由电网企业提供电量拟合数据用于市场化结算，拟合规则如下：</w:t>
      </w:r>
    </w:p>
    <w:p>
      <w:pPr>
        <w:ind w:firstLine="640"/>
      </w:pPr>
      <w:bookmarkStart w:id="41" w:name="_Toc17243_WPSOffice_Level3"/>
      <w:bookmarkStart w:id="42" w:name="_Toc1495_WPSOffice_Level3"/>
      <w:r>
        <w:rPr>
          <w:rFonts w:hint="eastAsia"/>
        </w:rPr>
        <w:t>（一）当上网关口采集失败无电量数据时，电量拟合规则如下：</w:t>
      </w:r>
      <w:bookmarkEnd w:id="41"/>
      <w:bookmarkEnd w:id="42"/>
    </w:p>
    <w:p>
      <w:pPr>
        <w:ind w:firstLine="640"/>
      </w:pPr>
      <w:r>
        <w:rPr>
          <w:rFonts w:hint="eastAsia"/>
        </w:rPr>
        <w:t>当关口点主表采集数据缺失时，则所缺电量数据采用该关口点副表数据进行近似拟合，拟合时以副表同一时段电量值进行计算后，补全至主表所缺数据点。</w:t>
      </w:r>
    </w:p>
    <w:p>
      <w:pPr>
        <w:ind w:firstLine="640"/>
      </w:pPr>
      <w:r>
        <w:rPr>
          <w:rFonts w:hint="eastAsia"/>
        </w:rPr>
        <w:t>当关口点主、副表均采集失败时，当连续时间点内缺点数小于等于2小时，以缺点区间前后1小时的区间算术平均值作为电量拟合值；当连续时间点内缺点数大于2小时，以缺点区间内机组每15分钟实时市场出清电量之和作为机组对应小时上网电量。</w:t>
      </w:r>
    </w:p>
    <w:p>
      <w:pPr>
        <w:ind w:firstLine="640"/>
      </w:pPr>
      <w:bookmarkStart w:id="43" w:name="_Toc2809_WPSOffice_Level3"/>
      <w:bookmarkStart w:id="44" w:name="_Toc27567_WPSOffice_Level3"/>
      <w:r>
        <w:rPr>
          <w:rFonts w:hint="eastAsia"/>
        </w:rPr>
        <w:t>（二）当上网关口采集正常，发电机组出口无电量数据时，电量拟合规则如下：</w:t>
      </w:r>
      <w:bookmarkEnd w:id="43"/>
      <w:bookmarkEnd w:id="44"/>
    </w:p>
    <w:p>
      <w:pPr>
        <w:ind w:firstLine="640"/>
      </w:pPr>
      <w:r>
        <w:rPr>
          <w:rFonts w:hint="eastAsia"/>
        </w:rPr>
        <w:t>（1）当连续时间点内缺点数小于等于2小时，以缺点区间前后1小时的区间算术平均值作为电量拟合值。</w:t>
      </w:r>
    </w:p>
    <w:p>
      <w:pPr>
        <w:ind w:firstLine="640"/>
      </w:pPr>
      <w:r>
        <w:rPr>
          <w:rFonts w:hint="eastAsia"/>
        </w:rPr>
        <w:t>（2）当连续时间点内缺点数大于2小时，以缺点区间内机组每15分钟实时市场出清电量之和作为机组对应小时上网电量。每小时关口上网电量与机组上网电量的偏差部分按照每小时机组拟合上网电量比例分摊到每台机组。</w:t>
      </w:r>
    </w:p>
    <w:p>
      <w:pPr>
        <w:pStyle w:val="30"/>
        <w:spacing w:before="156" w:after="156"/>
        <w:ind w:firstLine="643"/>
      </w:pPr>
      <w:bookmarkStart w:id="45" w:name="_Toc4894"/>
      <w:bookmarkStart w:id="46" w:name="_Toc18999_WPSOffice_Level2"/>
      <w:r>
        <w:rPr>
          <w:rFonts w:hint="eastAsia"/>
        </w:rPr>
        <w:t>用户侧（含售电公司）电能示值拟合</w:t>
      </w:r>
      <w:bookmarkEnd w:id="45"/>
      <w:bookmarkEnd w:id="46"/>
    </w:p>
    <w:p>
      <w:pPr>
        <w:pStyle w:val="27"/>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rPr>
      </w:pPr>
      <w:r>
        <w:rPr>
          <w:rFonts w:hint="eastAsia" w:ascii="仿宋_GB2312" w:hAnsi="仿宋_GB2312" w:eastAsia="仿宋_GB2312" w:cs="仿宋_GB2312"/>
        </w:rPr>
        <w:t>对于省内参与市场交易的用户，截至</w:t>
      </w:r>
      <w:r>
        <w:rPr>
          <w:rFonts w:hint="eastAsia" w:ascii="仿宋_GB2312" w:hAnsi="仿宋_GB2312" w:eastAsia="仿宋_GB2312" w:cs="仿宋_GB2312"/>
          <w:lang w:val="en-US" w:eastAsia="zh-CN"/>
        </w:rPr>
        <w:t>运行日后第3日（D+3）</w:t>
      </w:r>
      <w:r>
        <w:rPr>
          <w:rFonts w:hint="eastAsia" w:ascii="仿宋_GB2312" w:hAnsi="仿宋_GB2312" w:eastAsia="仿宋_GB2312" w:cs="仿宋_GB2312"/>
        </w:rPr>
        <w:t>用电信息采集系统仍无法采集到其电表数据</w:t>
      </w:r>
      <w:r>
        <w:rPr>
          <w:rFonts w:hint="eastAsia" w:ascii="仿宋_GB2312" w:hAnsi="仿宋_GB2312" w:eastAsia="仿宋_GB2312" w:cs="仿宋_GB2312"/>
          <w:lang w:val="en-US" w:eastAsia="zh-CN"/>
        </w:rPr>
        <w:t>时</w:t>
      </w:r>
      <w:r>
        <w:rPr>
          <w:rFonts w:hint="eastAsia" w:ascii="仿宋_GB2312" w:hAnsi="仿宋_GB2312" w:eastAsia="仿宋_GB2312" w:cs="仿宋_GB2312"/>
        </w:rPr>
        <w:t>，则由用电信息采集系统对需提供电能示值进行拟合后用于市场化结算，拟合规则如下：</w:t>
      </w:r>
    </w:p>
    <w:p>
      <w:pPr>
        <w:pStyle w:val="27"/>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rPr>
      </w:pPr>
      <w:r>
        <w:rPr>
          <w:rFonts w:hint="eastAsia" w:ascii="仿宋_GB2312" w:hAnsi="仿宋_GB2312" w:eastAsia="仿宋_GB2312" w:cs="仿宋_GB2312"/>
        </w:rPr>
        <w:t>（1）当连续时间点内缺点数小于等于2</w:t>
      </w:r>
      <w:r>
        <w:rPr>
          <w:rFonts w:hint="eastAsia" w:ascii="仿宋_GB2312" w:hAnsi="仿宋_GB2312" w:eastAsia="仿宋_GB2312" w:cs="仿宋_GB2312"/>
          <w:lang w:val="en-US" w:eastAsia="zh-CN"/>
        </w:rPr>
        <w:t>小</w:t>
      </w:r>
      <w:r>
        <w:rPr>
          <w:rFonts w:hint="eastAsia" w:ascii="仿宋_GB2312" w:hAnsi="仿宋_GB2312" w:eastAsia="仿宋_GB2312" w:cs="仿宋_GB2312"/>
        </w:rPr>
        <w:t>时，取该计量点表计缺点区间内前后时间点的电能示值算术平均值进行拟合。</w:t>
      </w:r>
    </w:p>
    <w:p>
      <w:pPr>
        <w:pStyle w:val="27"/>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rPr>
      </w:pPr>
      <w:r>
        <w:rPr>
          <w:rFonts w:hint="eastAsia" w:ascii="仿宋_GB2312" w:hAnsi="仿宋_GB2312" w:eastAsia="仿宋_GB2312" w:cs="仿宋_GB2312"/>
        </w:rPr>
        <w:t>（2）当连续时间点内缺点数大于2</w:t>
      </w:r>
      <w:r>
        <w:rPr>
          <w:rFonts w:hint="eastAsia" w:ascii="仿宋_GB2312" w:hAnsi="仿宋_GB2312" w:eastAsia="仿宋_GB2312" w:cs="仿宋_GB2312"/>
          <w:lang w:val="en-US" w:eastAsia="zh-CN"/>
        </w:rPr>
        <w:t>小</w:t>
      </w:r>
      <w:r>
        <w:rPr>
          <w:rFonts w:hint="eastAsia" w:ascii="仿宋_GB2312" w:hAnsi="仿宋_GB2312" w:eastAsia="仿宋_GB2312" w:cs="仿宋_GB2312"/>
        </w:rPr>
        <w:t>时，取该计量点同期的电能示值进行近似拟合，拟合示值形成的电量曲线与同期日的电量平均值曲线比例保持一致。按日期属性分为三种：一是工作日，二是双休日，三是国家法定节假日（元旦、清明、五一、端午、中秋、国庆、春节）。具体拟合规则如下：如果缺点时间段区间在工作日内，</w:t>
      </w:r>
      <w:r>
        <w:rPr>
          <w:rFonts w:hint="eastAsia" w:ascii="仿宋_GB2312" w:hAnsi="仿宋_GB2312" w:eastAsia="仿宋_GB2312" w:cs="仿宋_GB2312"/>
          <w:lang w:eastAsia="zh-CN"/>
        </w:rPr>
        <w:t>根据</w:t>
      </w:r>
      <w:r>
        <w:rPr>
          <w:rFonts w:hint="eastAsia" w:ascii="仿宋_GB2312" w:hAnsi="仿宋_GB2312" w:eastAsia="仿宋_GB2312" w:cs="仿宋_GB2312"/>
        </w:rPr>
        <w:t>前推4个同期日数据的平均值拟合处理。如果缺点时间段区间在双休日内，</w:t>
      </w:r>
      <w:r>
        <w:rPr>
          <w:rFonts w:hint="eastAsia" w:ascii="仿宋_GB2312" w:hAnsi="仿宋_GB2312" w:eastAsia="仿宋_GB2312" w:cs="仿宋_GB2312"/>
          <w:lang w:eastAsia="zh-CN"/>
        </w:rPr>
        <w:t>根据</w:t>
      </w:r>
      <w:r>
        <w:rPr>
          <w:rFonts w:hint="eastAsia" w:ascii="仿宋_GB2312" w:hAnsi="仿宋_GB2312" w:eastAsia="仿宋_GB2312" w:cs="仿宋_GB2312"/>
        </w:rPr>
        <w:t>前推4个双休日数据的平均值拟合处理。如果缺点时间段区间在法定节假日内，根据去年同类型节假日区间数据拟合处理。如果没有历史类比数据的区分大小长假，可以参考上一个大小长假数据拟合处理。无4个同期日和节假日新报装用户，采用近1月内电能示值的平均值拟合。</w:t>
      </w:r>
    </w:p>
    <w:p>
      <w:pPr>
        <w:pStyle w:val="27"/>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rPr>
      </w:pPr>
      <w:r>
        <w:rPr>
          <w:rFonts w:hint="eastAsia" w:ascii="仿宋_GB2312" w:hAnsi="仿宋_GB2312" w:eastAsia="仿宋_GB2312" w:cs="仿宋_GB2312"/>
        </w:rPr>
        <w:t>（3）电能表更换期间，换表过程中缺失的示值曲线按照以下拟合规则进行补全。旧表表码的拟合：以现场换表时间为准，旧表的终止补全时间为换表时间最邻近的下一个整点，旧表该时刻表码以换表止码为准，如旧表在换表之前存在缺点现象，则按拟合规则（1）（2）进行补全；新表表码的拟合：新表的起始0表码时间为旧表的终止补全时间（换表时间最邻近的下一个整点），如新表在换表之后存在缺点现象，则按拟合规则（1）（2）进行补全。</w:t>
      </w:r>
    </w:p>
    <w:p>
      <w:pPr>
        <w:pStyle w:val="27"/>
        <w:numPr>
          <w:ilvl w:val="255"/>
          <w:numId w:val="0"/>
        </w:numPr>
        <w:tabs>
          <w:tab w:val="left" w:pos="567"/>
          <w:tab w:val="left" w:pos="1417"/>
          <w:tab w:val="left" w:pos="2127"/>
          <w:tab w:val="left" w:pos="4395"/>
          <w:tab w:val="clear" w:pos="1986"/>
        </w:tabs>
        <w:ind w:firstLine="640" w:firstLineChars="200"/>
        <w:textAlignment w:val="center"/>
        <w:rPr>
          <w:rFonts w:ascii="仿宋_GB2312" w:hAnsi="仿宋_GB2312" w:eastAsia="仿宋_GB2312" w:cs="仿宋_GB2312"/>
        </w:rPr>
      </w:pPr>
      <w:r>
        <w:rPr>
          <w:rFonts w:hint="eastAsia" w:ascii="仿宋_GB2312" w:hAnsi="仿宋_GB2312" w:eastAsia="仿宋_GB2312" w:cs="仿宋_GB2312"/>
        </w:rPr>
        <w:t>（4）对于因用户原因报停的电能表，应按停用前最后一次正常采集的表码拟合零电量。</w:t>
      </w:r>
    </w:p>
    <w:p>
      <w:pPr>
        <w:pStyle w:val="27"/>
        <w:numPr>
          <w:ilvl w:val="255"/>
          <w:numId w:val="0"/>
        </w:numPr>
        <w:tabs>
          <w:tab w:val="left" w:pos="567"/>
          <w:tab w:val="left" w:pos="1417"/>
          <w:tab w:val="left" w:pos="2127"/>
          <w:tab w:val="left" w:pos="4395"/>
          <w:tab w:val="clear" w:pos="1986"/>
        </w:tabs>
        <w:textAlignment w:val="center"/>
        <w:rPr>
          <w:rFonts w:ascii="仿宋_GB2312" w:hAnsi="仿宋_GB2312" w:eastAsia="仿宋_GB2312" w:cs="仿宋_GB2312"/>
          <w:szCs w:val="32"/>
        </w:rPr>
      </w:pPr>
      <w:r>
        <w:rPr>
          <w:rFonts w:hint="eastAsia" w:ascii="仿宋_GB2312" w:hAnsi="仿宋_GB2312" w:eastAsia="仿宋_GB2312" w:cs="仿宋_GB2312"/>
          <w:lang w:val="en-US" w:eastAsia="zh-CN"/>
        </w:rPr>
        <w:tab/>
      </w:r>
      <w:r>
        <w:rPr>
          <w:rFonts w:hint="eastAsia" w:ascii="仿宋_GB2312" w:hAnsi="仿宋_GB2312" w:eastAsia="仿宋_GB2312" w:cs="仿宋_GB2312"/>
        </w:rPr>
        <w:t>（5）因设备原因导致示值曲线冻结异常，使用电能示值日冻结数据按拟合规则（1）（2）进行补全。</w:t>
      </w:r>
    </w:p>
    <w:sectPr>
      <w:footerReference r:id="rId11" w:type="default"/>
      <w:type w:val="continuous"/>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FZFSK--GBK1-0">
    <w:altName w:val="Times New Roman"/>
    <w:panose1 w:val="00000000000000000000"/>
    <w:charset w:val="00"/>
    <w:family w:val="auto"/>
    <w:pitch w:val="default"/>
    <w:sig w:usb0="00000000" w:usb1="00000000" w:usb2="00000000" w:usb3="00000000" w:csb0="00000000" w:csb1="00000000"/>
  </w:font>
  <w:font w:name="幼圆">
    <w:panose1 w:val="0201050906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rPr>
                              <w:rFonts w:hint="eastAsia" w:eastAsiaTheme="minorEastAsia"/>
                            </w:rPr>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7"/>
                      <w:ind w:firstLine="360"/>
                      <w:rPr>
                        <w:rFonts w:hint="eastAsia" w:eastAsiaTheme="minorEastAsia"/>
                      </w:rPr>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0F46E3"/>
    <w:multiLevelType w:val="multilevel"/>
    <w:tmpl w:val="470F46E3"/>
    <w:lvl w:ilvl="0" w:tentative="0">
      <w:start w:val="1"/>
      <w:numFmt w:val="decimal"/>
      <w:pStyle w:val="28"/>
      <w:lvlText w:val="%1."/>
      <w:lvlJc w:val="left"/>
      <w:pPr>
        <w:ind w:left="425" w:hanging="425"/>
      </w:pPr>
      <w:rPr>
        <w:rFonts w:hint="default" w:ascii="仿宋_GB2312" w:hAnsi="仿宋_GB2312" w:eastAsia="仿宋_GB2312" w:cs="仿宋_GB2312"/>
        <w:sz w:val="32"/>
        <w:szCs w:val="32"/>
      </w:rPr>
    </w:lvl>
    <w:lvl w:ilvl="1" w:tentative="0">
      <w:start w:val="1"/>
      <w:numFmt w:val="decimal"/>
      <w:pStyle w:val="30"/>
      <w:lvlText w:val="%1.%2"/>
      <w:lvlJc w:val="left"/>
      <w:pPr>
        <w:ind w:left="992" w:hanging="567"/>
      </w:pPr>
      <w:rPr>
        <w:rFonts w:hint="default" w:ascii="仿宋_GB2312" w:hAnsi="仿宋_GB2312" w:eastAsia="仿宋_GB2312" w:cs="仿宋_GB2312"/>
        <w:sz w:val="32"/>
        <w:szCs w:val="32"/>
      </w:rPr>
    </w:lvl>
    <w:lvl w:ilvl="2" w:tentative="0">
      <w:start w:val="1"/>
      <w:numFmt w:val="decimal"/>
      <w:lvlText w:val="%1.%2.%3"/>
      <w:lvlJc w:val="left"/>
      <w:pPr>
        <w:ind w:left="1418" w:hanging="567"/>
      </w:pPr>
      <w:rPr>
        <w:rFonts w:hint="default" w:ascii="仿宋_GB2312" w:hAnsi="仿宋_GB2312" w:eastAsia="仿宋_GB2312" w:cs="仿宋_GB2312"/>
        <w:sz w:val="32"/>
        <w:szCs w:val="32"/>
      </w:rPr>
    </w:lvl>
    <w:lvl w:ilvl="3" w:tentative="0">
      <w:start w:val="1"/>
      <w:numFmt w:val="decimal"/>
      <w:lvlText w:val="%1.%2.%3.%4"/>
      <w:lvlJc w:val="left"/>
      <w:pPr>
        <w:ind w:left="1984" w:hanging="708"/>
      </w:pPr>
      <w:rPr>
        <w:rFonts w:hint="default" w:ascii="仿宋_GB2312" w:hAnsi="仿宋_GB2312" w:eastAsia="仿宋_GB2312" w:cs="仿宋_GB2312"/>
        <w:b/>
        <w:bCs/>
        <w:sz w:val="32"/>
        <w:szCs w:val="32"/>
      </w:rPr>
    </w:lvl>
    <w:lvl w:ilvl="4" w:tentative="0">
      <w:start w:val="1"/>
      <w:numFmt w:val="decimal"/>
      <w:lvlText w:val="%1.%2.%3.%4.%5"/>
      <w:lvlJc w:val="left"/>
      <w:pPr>
        <w:ind w:left="2551" w:hanging="850"/>
      </w:pPr>
      <w:rPr>
        <w:rFonts w:hint="default" w:ascii="仿宋_GB2312" w:hAnsi="仿宋_GB2312" w:eastAsia="仿宋_GB2312" w:cs="仿宋_GB2312"/>
        <w:sz w:val="32"/>
        <w:szCs w:val="32"/>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172A27"/>
    <w:rsid w:val="000560CA"/>
    <w:rsid w:val="00063380"/>
    <w:rsid w:val="000812E7"/>
    <w:rsid w:val="00091ACD"/>
    <w:rsid w:val="000D0004"/>
    <w:rsid w:val="000F370D"/>
    <w:rsid w:val="00172A27"/>
    <w:rsid w:val="00187CA4"/>
    <w:rsid w:val="0019052C"/>
    <w:rsid w:val="001C0CC9"/>
    <w:rsid w:val="00296937"/>
    <w:rsid w:val="003B76A6"/>
    <w:rsid w:val="004605D2"/>
    <w:rsid w:val="00462F44"/>
    <w:rsid w:val="004653B9"/>
    <w:rsid w:val="00496B6F"/>
    <w:rsid w:val="005027A6"/>
    <w:rsid w:val="005040D9"/>
    <w:rsid w:val="00504BDA"/>
    <w:rsid w:val="00551DDE"/>
    <w:rsid w:val="00553E50"/>
    <w:rsid w:val="005605A7"/>
    <w:rsid w:val="00577A1A"/>
    <w:rsid w:val="005D08E3"/>
    <w:rsid w:val="00696C3D"/>
    <w:rsid w:val="006C686E"/>
    <w:rsid w:val="007303AA"/>
    <w:rsid w:val="00797AA0"/>
    <w:rsid w:val="007C2F1B"/>
    <w:rsid w:val="00841BB2"/>
    <w:rsid w:val="00867FC4"/>
    <w:rsid w:val="008B2031"/>
    <w:rsid w:val="008B4778"/>
    <w:rsid w:val="00935CFB"/>
    <w:rsid w:val="009F5788"/>
    <w:rsid w:val="009F7EF9"/>
    <w:rsid w:val="00A2055F"/>
    <w:rsid w:val="00B015BC"/>
    <w:rsid w:val="00B255C0"/>
    <w:rsid w:val="00B30F36"/>
    <w:rsid w:val="00B54AB8"/>
    <w:rsid w:val="00B64D3B"/>
    <w:rsid w:val="00BA26B9"/>
    <w:rsid w:val="00C030F9"/>
    <w:rsid w:val="00C06D66"/>
    <w:rsid w:val="00C2024C"/>
    <w:rsid w:val="00C261EB"/>
    <w:rsid w:val="00CC5BAB"/>
    <w:rsid w:val="00CD0C69"/>
    <w:rsid w:val="00CF488D"/>
    <w:rsid w:val="00D71E57"/>
    <w:rsid w:val="00E20C7B"/>
    <w:rsid w:val="00E37E94"/>
    <w:rsid w:val="00E559DE"/>
    <w:rsid w:val="00ED7C5C"/>
    <w:rsid w:val="00EE0053"/>
    <w:rsid w:val="00F84F4B"/>
    <w:rsid w:val="00F86A93"/>
    <w:rsid w:val="00FA235A"/>
    <w:rsid w:val="03403F52"/>
    <w:rsid w:val="048F7C19"/>
    <w:rsid w:val="053B5520"/>
    <w:rsid w:val="06FF7E95"/>
    <w:rsid w:val="0784619D"/>
    <w:rsid w:val="079075CD"/>
    <w:rsid w:val="08020AB7"/>
    <w:rsid w:val="090761E6"/>
    <w:rsid w:val="0DA13005"/>
    <w:rsid w:val="0E7221A3"/>
    <w:rsid w:val="0F8009E0"/>
    <w:rsid w:val="1332429E"/>
    <w:rsid w:val="18A844FA"/>
    <w:rsid w:val="1BDE128A"/>
    <w:rsid w:val="1C501E27"/>
    <w:rsid w:val="1D595B52"/>
    <w:rsid w:val="1D700369"/>
    <w:rsid w:val="1EEA0122"/>
    <w:rsid w:val="1FF7034F"/>
    <w:rsid w:val="20F95810"/>
    <w:rsid w:val="22BF4AE9"/>
    <w:rsid w:val="24670FAD"/>
    <w:rsid w:val="25F726CE"/>
    <w:rsid w:val="266F0837"/>
    <w:rsid w:val="27297A6F"/>
    <w:rsid w:val="276D0A79"/>
    <w:rsid w:val="287F71C9"/>
    <w:rsid w:val="2CDF0A98"/>
    <w:rsid w:val="2FA7292D"/>
    <w:rsid w:val="30F51BA3"/>
    <w:rsid w:val="359C7BBF"/>
    <w:rsid w:val="368F255E"/>
    <w:rsid w:val="375356AC"/>
    <w:rsid w:val="39C77821"/>
    <w:rsid w:val="3A4829A2"/>
    <w:rsid w:val="3AC658CB"/>
    <w:rsid w:val="3C542689"/>
    <w:rsid w:val="3FBA26F9"/>
    <w:rsid w:val="43070148"/>
    <w:rsid w:val="4511031F"/>
    <w:rsid w:val="45F750DD"/>
    <w:rsid w:val="47BB531F"/>
    <w:rsid w:val="49613688"/>
    <w:rsid w:val="4B805DF5"/>
    <w:rsid w:val="4C7A29F1"/>
    <w:rsid w:val="4CCF19B1"/>
    <w:rsid w:val="4D7661CD"/>
    <w:rsid w:val="4FC31573"/>
    <w:rsid w:val="50406A7F"/>
    <w:rsid w:val="518A150B"/>
    <w:rsid w:val="52315633"/>
    <w:rsid w:val="536065DF"/>
    <w:rsid w:val="57311566"/>
    <w:rsid w:val="57D15091"/>
    <w:rsid w:val="58E7539C"/>
    <w:rsid w:val="5D193741"/>
    <w:rsid w:val="5F29075E"/>
    <w:rsid w:val="62210F51"/>
    <w:rsid w:val="62345C01"/>
    <w:rsid w:val="62B076A1"/>
    <w:rsid w:val="63622230"/>
    <w:rsid w:val="63BB4C01"/>
    <w:rsid w:val="63F148DA"/>
    <w:rsid w:val="64AE590F"/>
    <w:rsid w:val="66740833"/>
    <w:rsid w:val="68403C60"/>
    <w:rsid w:val="6859495A"/>
    <w:rsid w:val="6B5F0E98"/>
    <w:rsid w:val="6C282761"/>
    <w:rsid w:val="6CBE523F"/>
    <w:rsid w:val="6CCA104E"/>
    <w:rsid w:val="6CD439B4"/>
    <w:rsid w:val="6E99731D"/>
    <w:rsid w:val="708247A8"/>
    <w:rsid w:val="71CA58F6"/>
    <w:rsid w:val="723473E4"/>
    <w:rsid w:val="72761572"/>
    <w:rsid w:val="72F358F9"/>
    <w:rsid w:val="73932A2B"/>
    <w:rsid w:val="746E7E21"/>
    <w:rsid w:val="74FD2572"/>
    <w:rsid w:val="75A0365A"/>
    <w:rsid w:val="785D062E"/>
    <w:rsid w:val="7F140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仿宋_GB2312" w:hAnsi="仿宋_GB2312" w:eastAsia="仿宋_GB2312" w:cstheme="minorBidi"/>
      <w:kern w:val="2"/>
      <w:sz w:val="32"/>
      <w:szCs w:val="22"/>
      <w:lang w:val="en-US" w:eastAsia="zh-CN" w:bidi="ar-SA"/>
    </w:rPr>
  </w:style>
  <w:style w:type="paragraph" w:styleId="3">
    <w:name w:val="heading 1"/>
    <w:basedOn w:val="1"/>
    <w:next w:val="1"/>
    <w:qFormat/>
    <w:uiPriority w:val="9"/>
    <w:pPr>
      <w:keepNext/>
      <w:keepLines/>
      <w:spacing w:before="340" w:after="330" w:line="576" w:lineRule="auto"/>
      <w:outlineLvl w:val="0"/>
    </w:pPr>
    <w:rPr>
      <w:b/>
      <w:kern w:val="44"/>
      <w:sz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sz w:val="22"/>
    </w:rPr>
  </w:style>
  <w:style w:type="paragraph" w:styleId="4">
    <w:name w:val="Normal Indent"/>
    <w:basedOn w:val="1"/>
    <w:qFormat/>
    <w:uiPriority w:val="0"/>
    <w:pPr>
      <w:widowControl/>
      <w:spacing w:before="120" w:after="120" w:line="300" w:lineRule="auto"/>
      <w:ind w:left="851" w:firstLine="200"/>
    </w:pPr>
    <w:rPr>
      <w:rFonts w:ascii="Arial" w:hAnsi="Arial"/>
      <w:snapToGrid w:val="0"/>
      <w:kern w:val="0"/>
      <w:sz w:val="24"/>
    </w:rPr>
  </w:style>
  <w:style w:type="paragraph" w:styleId="5">
    <w:name w:val="annotation text"/>
    <w:basedOn w:val="1"/>
    <w:link w:val="24"/>
    <w:semiHidden/>
    <w:unhideWhenUsed/>
    <w:qFormat/>
    <w:uiPriority w:val="99"/>
    <w:pPr>
      <w:jc w:val="left"/>
    </w:pPr>
  </w:style>
  <w:style w:type="paragraph" w:styleId="6">
    <w:name w:val="Balloon Text"/>
    <w:basedOn w:val="1"/>
    <w:link w:val="26"/>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unhideWhenUsed/>
    <w:qFormat/>
    <w:uiPriority w:val="39"/>
  </w:style>
  <w:style w:type="paragraph" w:styleId="10">
    <w:name w:val="toc 2"/>
    <w:basedOn w:val="1"/>
    <w:next w:val="1"/>
    <w:semiHidden/>
    <w:unhideWhenUsed/>
    <w:qFormat/>
    <w:uiPriority w:val="39"/>
    <w:pPr>
      <w:ind w:left="420" w:leftChars="200"/>
    </w:pPr>
  </w:style>
  <w:style w:type="paragraph" w:styleId="11">
    <w:name w:val="Normal (Web)"/>
    <w:basedOn w:val="1"/>
    <w:qFormat/>
    <w:uiPriority w:val="0"/>
    <w:pPr>
      <w:widowControl/>
      <w:spacing w:before="100" w:beforeAutospacing="1" w:after="100" w:afterAutospacing="1" w:line="360" w:lineRule="auto"/>
      <w:jc w:val="left"/>
    </w:pPr>
    <w:rPr>
      <w:rFonts w:ascii="Arial Unicode MS" w:hAnsi="Arial Unicode MS" w:eastAsia="Arial Unicode MS"/>
      <w:color w:val="000000"/>
      <w:kern w:val="0"/>
      <w:sz w:val="18"/>
    </w:rPr>
  </w:style>
  <w:style w:type="paragraph" w:styleId="12">
    <w:name w:val="annotation subject"/>
    <w:basedOn w:val="5"/>
    <w:next w:val="5"/>
    <w:link w:val="25"/>
    <w:semiHidden/>
    <w:unhideWhenUsed/>
    <w:qFormat/>
    <w:uiPriority w:val="99"/>
    <w:rPr>
      <w:b/>
      <w:bCs/>
    </w:rPr>
  </w:style>
  <w:style w:type="character" w:styleId="15">
    <w:name w:val="annotation reference"/>
    <w:basedOn w:val="14"/>
    <w:semiHidden/>
    <w:unhideWhenUsed/>
    <w:qFormat/>
    <w:uiPriority w:val="99"/>
    <w:rPr>
      <w:sz w:val="21"/>
      <w:szCs w:val="21"/>
    </w:rPr>
  </w:style>
  <w:style w:type="character" w:customStyle="1" w:styleId="16">
    <w:name w:val="fontstyle01"/>
    <w:basedOn w:val="14"/>
    <w:qFormat/>
    <w:uiPriority w:val="0"/>
    <w:rPr>
      <w:rFonts w:ascii="FZFSK--GBK1-0" w:hAnsi="FZFSK--GBK1-0" w:eastAsia="FZFSK--GBK1-0" w:cs="FZFSK--GBK1-0"/>
      <w:color w:val="000000"/>
      <w:sz w:val="32"/>
      <w:szCs w:val="32"/>
    </w:rPr>
  </w:style>
  <w:style w:type="character" w:customStyle="1" w:styleId="17">
    <w:name w:val="fontstyle21"/>
    <w:basedOn w:val="14"/>
    <w:qFormat/>
    <w:uiPriority w:val="0"/>
    <w:rPr>
      <w:rFonts w:ascii="幼圆" w:hAnsi="幼圆" w:eastAsia="幼圆" w:cs="幼圆"/>
      <w:color w:val="000000"/>
      <w:sz w:val="24"/>
      <w:szCs w:val="24"/>
    </w:rPr>
  </w:style>
  <w:style w:type="character" w:customStyle="1" w:styleId="18">
    <w:name w:val="fontstyle31"/>
    <w:basedOn w:val="14"/>
    <w:qFormat/>
    <w:uiPriority w:val="0"/>
    <w:rPr>
      <w:rFonts w:ascii="宋体" w:hAnsi="宋体" w:eastAsia="宋体" w:cs="宋体"/>
      <w:color w:val="000000"/>
      <w:sz w:val="28"/>
      <w:szCs w:val="28"/>
    </w:r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1">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2">
    <w:name w:val="页眉 字符"/>
    <w:basedOn w:val="14"/>
    <w:link w:val="8"/>
    <w:qFormat/>
    <w:uiPriority w:val="99"/>
    <w:rPr>
      <w:rFonts w:asciiTheme="minorHAnsi" w:hAnsiTheme="minorHAnsi" w:eastAsiaTheme="minorEastAsia" w:cstheme="minorBidi"/>
      <w:kern w:val="2"/>
      <w:sz w:val="18"/>
      <w:szCs w:val="18"/>
    </w:rPr>
  </w:style>
  <w:style w:type="character" w:customStyle="1" w:styleId="23">
    <w:name w:val="页脚 字符"/>
    <w:basedOn w:val="14"/>
    <w:link w:val="7"/>
    <w:qFormat/>
    <w:uiPriority w:val="99"/>
    <w:rPr>
      <w:rFonts w:asciiTheme="minorHAnsi" w:hAnsiTheme="minorHAnsi" w:eastAsiaTheme="minorEastAsia" w:cstheme="minorBidi"/>
      <w:kern w:val="2"/>
      <w:sz w:val="18"/>
      <w:szCs w:val="18"/>
    </w:rPr>
  </w:style>
  <w:style w:type="character" w:customStyle="1" w:styleId="24">
    <w:name w:val="批注文字 字符"/>
    <w:basedOn w:val="14"/>
    <w:link w:val="5"/>
    <w:semiHidden/>
    <w:qFormat/>
    <w:uiPriority w:val="99"/>
    <w:rPr>
      <w:rFonts w:asciiTheme="minorHAnsi" w:hAnsiTheme="minorHAnsi" w:eastAsiaTheme="minorEastAsia" w:cstheme="minorBidi"/>
      <w:kern w:val="2"/>
      <w:sz w:val="21"/>
      <w:szCs w:val="22"/>
    </w:rPr>
  </w:style>
  <w:style w:type="character" w:customStyle="1" w:styleId="25">
    <w:name w:val="批注主题 字符"/>
    <w:basedOn w:val="24"/>
    <w:link w:val="12"/>
    <w:semiHidden/>
    <w:qFormat/>
    <w:uiPriority w:val="99"/>
    <w:rPr>
      <w:rFonts w:asciiTheme="minorHAnsi" w:hAnsiTheme="minorHAnsi" w:eastAsiaTheme="minorEastAsia" w:cstheme="minorBidi"/>
      <w:b/>
      <w:bCs/>
      <w:kern w:val="2"/>
      <w:sz w:val="21"/>
      <w:szCs w:val="22"/>
    </w:rPr>
  </w:style>
  <w:style w:type="character" w:customStyle="1" w:styleId="26">
    <w:name w:val="批注框文本 字符"/>
    <w:basedOn w:val="14"/>
    <w:link w:val="6"/>
    <w:semiHidden/>
    <w:qFormat/>
    <w:uiPriority w:val="99"/>
    <w:rPr>
      <w:rFonts w:asciiTheme="minorHAnsi" w:hAnsiTheme="minorHAnsi" w:eastAsiaTheme="minorEastAsia" w:cstheme="minorBidi"/>
      <w:kern w:val="2"/>
      <w:sz w:val="18"/>
      <w:szCs w:val="18"/>
    </w:rPr>
  </w:style>
  <w:style w:type="paragraph" w:customStyle="1" w:styleId="27">
    <w:name w:val="条"/>
    <w:basedOn w:val="1"/>
    <w:qFormat/>
    <w:uiPriority w:val="0"/>
    <w:pPr>
      <w:tabs>
        <w:tab w:val="left" w:pos="1986"/>
      </w:tabs>
    </w:pPr>
    <w:rPr>
      <w:rFonts w:ascii="仿宋" w:hAnsi="仿宋" w:eastAsia="仿宋"/>
    </w:rPr>
  </w:style>
  <w:style w:type="paragraph" w:customStyle="1" w:styleId="28">
    <w:name w:val="一级标题"/>
    <w:basedOn w:val="29"/>
    <w:qFormat/>
    <w:uiPriority w:val="0"/>
    <w:pPr>
      <w:numPr>
        <w:ilvl w:val="0"/>
        <w:numId w:val="1"/>
      </w:numPr>
      <w:adjustRightInd w:val="0"/>
      <w:snapToGrid w:val="0"/>
      <w:spacing w:before="50" w:after="50" w:line="240" w:lineRule="auto"/>
      <w:ind w:left="6" w:firstLine="1040"/>
      <w:jc w:val="left"/>
    </w:pPr>
    <w:rPr>
      <w:rFonts w:eastAsia="仿宋_GB2312"/>
      <w:b/>
    </w:rPr>
  </w:style>
  <w:style w:type="paragraph" w:customStyle="1" w:styleId="29">
    <w:name w:val="章"/>
    <w:basedOn w:val="1"/>
    <w:next w:val="27"/>
    <w:qFormat/>
    <w:uiPriority w:val="0"/>
    <w:pPr>
      <w:spacing w:beforeLines="50" w:afterLines="50" w:line="360" w:lineRule="auto"/>
      <w:jc w:val="center"/>
      <w:outlineLvl w:val="0"/>
    </w:pPr>
    <w:rPr>
      <w:rFonts w:ascii="Times New Roman" w:hAnsi="Times New Roman" w:eastAsia="黑体"/>
    </w:rPr>
  </w:style>
  <w:style w:type="paragraph" w:customStyle="1" w:styleId="30">
    <w:name w:val="二级标题"/>
    <w:basedOn w:val="28"/>
    <w:qFormat/>
    <w:uiPriority w:val="0"/>
    <w:pPr>
      <w:numPr>
        <w:ilvl w:val="1"/>
      </w:numPr>
      <w:outlineLvl w:val="1"/>
    </w:pPr>
  </w:style>
  <w:style w:type="paragraph" w:customStyle="1" w:styleId="31">
    <w:name w:val="修订1"/>
    <w:hidden/>
    <w:unhideWhenUsed/>
    <w:qFormat/>
    <w:uiPriority w:val="99"/>
    <w:rPr>
      <w:rFonts w:ascii="仿宋_GB2312" w:hAnsi="仿宋_GB2312" w:eastAsia="仿宋_GB2312"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8DB34E-3091-4A16-9B8C-FECC8DCD5D03}">
  <ds:schemaRefs/>
</ds:datastoreItem>
</file>

<file path=docProps/app.xml><?xml version="1.0" encoding="utf-8"?>
<Properties xmlns="http://schemas.openxmlformats.org/officeDocument/2006/extended-properties" xmlns:vt="http://schemas.openxmlformats.org/officeDocument/2006/docPropsVTypes">
  <Template>Normal.dotm</Template>
  <Company>PC</Company>
  <Pages>1</Pages>
  <Words>1247</Words>
  <Characters>7108</Characters>
  <Lines>59</Lines>
  <Paragraphs>16</Paragraphs>
  <TotalTime>24</TotalTime>
  <ScaleCrop>false</ScaleCrop>
  <LinksUpToDate>false</LinksUpToDate>
  <CharactersWithSpaces>8339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2023-07-05T10:47:00Z</dcterms:created>
  <dc:creator>PC</dc:creator>
  <cp:lastModifiedBy>调度计划1</cp:lastModifiedBy>
  <dcterms:modified xsi:type="dcterms:W3CDTF">2023-10-24T09:41:04Z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12A292C4DA6E42C092B067F30B38564D</vt:lpwstr>
  </property>
</Properties>
</file>