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both"/>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w:t>
      </w:r>
    </w:p>
    <w:p>
      <w:pPr>
        <w:spacing w:line="700" w:lineRule="exact"/>
        <w:jc w:val="center"/>
        <w:outlineLvl w:val="9"/>
        <w:rPr>
          <w:rFonts w:hint="eastAsia" w:ascii="方正小标宋简体" w:eastAsia="方正小标宋简体"/>
          <w:color w:val="auto"/>
          <w:sz w:val="44"/>
          <w:szCs w:val="44"/>
        </w:rPr>
      </w:pPr>
      <w:bookmarkStart w:id="0" w:name="_Toc17458"/>
      <w:bookmarkStart w:id="1" w:name="_Toc1989"/>
      <w:bookmarkStart w:id="2" w:name="_Toc855"/>
    </w:p>
    <w:p>
      <w:pPr>
        <w:spacing w:line="700" w:lineRule="exact"/>
        <w:jc w:val="center"/>
        <w:outlineLvl w:val="9"/>
        <w:rPr>
          <w:rFonts w:hint="eastAsia" w:ascii="方正小标宋简体" w:eastAsia="方正小标宋简体"/>
          <w:color w:val="auto"/>
          <w:sz w:val="44"/>
          <w:szCs w:val="44"/>
        </w:rPr>
      </w:pPr>
    </w:p>
    <w:p>
      <w:pPr>
        <w:spacing w:line="700" w:lineRule="exact"/>
        <w:jc w:val="center"/>
        <w:outlineLvl w:val="0"/>
        <w:rPr>
          <w:rFonts w:ascii="方正小标宋简体" w:eastAsia="方正小标宋简体"/>
          <w:color w:val="auto"/>
          <w:sz w:val="44"/>
          <w:szCs w:val="44"/>
        </w:rPr>
      </w:pPr>
      <w:bookmarkStart w:id="3" w:name="_Toc32259"/>
      <w:bookmarkStart w:id="4" w:name="_Toc16888"/>
      <w:bookmarkStart w:id="5" w:name="_Toc28802"/>
      <w:bookmarkStart w:id="6" w:name="_Toc8399"/>
      <w:bookmarkStart w:id="7" w:name="_Toc28181"/>
      <w:bookmarkStart w:id="8" w:name="_Toc20864"/>
      <w:r>
        <w:rPr>
          <w:rFonts w:hint="eastAsia" w:ascii="方正小标宋简体" w:eastAsia="方正小标宋简体"/>
          <w:color w:val="auto"/>
          <w:sz w:val="44"/>
          <w:szCs w:val="44"/>
        </w:rPr>
        <w:t>贵州省先进装备制造业“十四五”发展规划</w:t>
      </w:r>
      <w:bookmarkEnd w:id="0"/>
      <w:bookmarkEnd w:id="1"/>
      <w:bookmarkEnd w:id="2"/>
      <w:bookmarkEnd w:id="3"/>
      <w:bookmarkEnd w:id="4"/>
      <w:bookmarkEnd w:id="5"/>
      <w:bookmarkEnd w:id="6"/>
      <w:bookmarkEnd w:id="7"/>
      <w:bookmarkEnd w:id="8"/>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rPr>
          <w:rFonts w:hint="eastAsia" w:ascii="楷体" w:hAnsi="楷体" w:eastAsia="楷体" w:cs="楷体"/>
          <w:color w:val="auto"/>
          <w:sz w:val="36"/>
          <w:szCs w:val="36"/>
        </w:rPr>
      </w:pPr>
    </w:p>
    <w:p>
      <w:pPr>
        <w:pStyle w:val="10"/>
        <w:jc w:val="center"/>
        <w:rPr>
          <w:rFonts w:hint="eastAsia" w:ascii="楷体" w:hAnsi="楷体" w:eastAsia="楷体" w:cs="楷体"/>
          <w:color w:val="auto"/>
          <w:sz w:val="36"/>
          <w:szCs w:val="36"/>
          <w:lang w:val="en-US" w:eastAsia="zh-CN"/>
        </w:rPr>
      </w:pPr>
      <w:r>
        <w:rPr>
          <w:rFonts w:hint="eastAsia" w:ascii="楷体_GB2312" w:hAnsi="楷体_GB2312" w:eastAsia="楷体_GB2312" w:cs="楷体_GB2312"/>
          <w:color w:val="auto"/>
          <w:sz w:val="36"/>
          <w:szCs w:val="36"/>
          <w:lang w:val="en-US" w:eastAsia="zh-CN"/>
        </w:rPr>
        <w:t>贵州省工业和信息化厅</w:t>
      </w:r>
    </w:p>
    <w:p>
      <w:pPr>
        <w:pStyle w:val="10"/>
        <w:jc w:val="center"/>
        <w:rPr>
          <w:rFonts w:hint="default" w:ascii="楷体" w:hAnsi="楷体" w:eastAsia="楷体" w:cs="楷体"/>
          <w:color w:val="auto"/>
          <w:sz w:val="36"/>
          <w:szCs w:val="36"/>
          <w:lang w:val="en-US" w:eastAsia="zh-CN"/>
        </w:rPr>
      </w:pPr>
      <w:r>
        <w:rPr>
          <w:rFonts w:hint="eastAsia" w:ascii="楷体_GB2312" w:hAnsi="楷体_GB2312" w:eastAsia="楷体_GB2312" w:cs="楷体_GB2312"/>
          <w:color w:val="auto"/>
          <w:sz w:val="36"/>
          <w:szCs w:val="36"/>
          <w:lang w:val="en-US" w:eastAsia="zh-CN"/>
        </w:rPr>
        <w:t>2021年11月</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黑体" w:hAnsi="黑体" w:eastAsia="黑体"/>
          <w:color w:val="auto"/>
          <w:sz w:val="36"/>
          <w:szCs w:val="36"/>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9" w:name="_Toc15323"/>
      <w:bookmarkStart w:id="10" w:name="_Toc13400"/>
      <w:bookmarkStart w:id="11" w:name="_Toc446421427"/>
      <w:bookmarkStart w:id="12" w:name="_Toc438771429"/>
    </w:p>
    <w:p>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9"/>
        <w:rPr>
          <w:rFonts w:hint="eastAsia" w:ascii="黑体" w:hAnsi="黑体" w:eastAsia="黑体"/>
          <w:color w:val="auto"/>
          <w:sz w:val="36"/>
          <w:szCs w:val="36"/>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lang w:val="en-US" w:eastAsia="zh-CN"/>
        </w:rPr>
      </w:pPr>
      <w:bookmarkStart w:id="13" w:name="_Toc6387"/>
      <w:bookmarkStart w:id="14" w:name="_Toc28524"/>
      <w:bookmarkStart w:id="15" w:name="_Toc19994"/>
      <w:bookmarkStart w:id="16" w:name="_Toc20695"/>
      <w:bookmarkStart w:id="17" w:name="_Toc10901"/>
      <w:bookmarkStart w:id="18" w:name="_Toc9414"/>
      <w:r>
        <w:rPr>
          <w:rFonts w:hint="eastAsia" w:ascii="黑体" w:hAnsi="黑体" w:eastAsia="黑体"/>
          <w:color w:val="auto"/>
          <w:sz w:val="36"/>
          <w:szCs w:val="36"/>
          <w:lang w:val="en-US" w:eastAsia="zh-CN"/>
        </w:rPr>
        <w:t>目  录</w:t>
      </w:r>
      <w:bookmarkEnd w:id="9"/>
      <w:bookmarkEnd w:id="10"/>
      <w:bookmarkEnd w:id="13"/>
      <w:bookmarkEnd w:id="14"/>
      <w:bookmarkEnd w:id="15"/>
      <w:bookmarkEnd w:id="16"/>
      <w:bookmarkEnd w:id="17"/>
      <w:bookmarkEnd w:id="18"/>
    </w:p>
    <w:sdt>
      <w:sdtPr>
        <w:rPr>
          <w:rFonts w:ascii="宋体" w:hAnsi="宋体" w:eastAsia="宋体" w:cs="Times New Roman"/>
          <w:kern w:val="2"/>
          <w:sz w:val="21"/>
          <w:szCs w:val="22"/>
          <w:lang w:val="en-US" w:eastAsia="zh-CN" w:bidi="ar-SA"/>
        </w:rPr>
        <w:id w:val="147477087"/>
        <w15:color w:val="DBDBDB"/>
        <w:docPartObj>
          <w:docPartGallery w:val="Table of Contents"/>
          <w:docPartUnique/>
        </w:docPartObj>
      </w:sdtPr>
      <w:sdtEndPr>
        <w:rPr>
          <w:rFonts w:ascii="宋体" w:hAnsi="宋体" w:eastAsia="宋体" w:cs="Times New Roman"/>
          <w:kern w:val="2"/>
          <w:sz w:val="28"/>
          <w:szCs w:val="28"/>
          <w:lang w:val="en-US" w:eastAsia="zh-CN" w:bidi="ar-SA"/>
        </w:rPr>
      </w:sdtEndPr>
      <w:sdtContent>
        <w:p>
          <w:pPr>
            <w:pStyle w:val="14"/>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Times New Roman"/>
              <w:b/>
              <w:color w:val="auto"/>
              <w:kern w:val="2"/>
              <w:sz w:val="28"/>
              <w:szCs w:val="28"/>
              <w:lang w:val="en-US" w:eastAsia="zh-CN" w:bidi="ar-SA"/>
            </w:rPr>
          </w:pPr>
          <w:r>
            <w:rPr>
              <w:rFonts w:hint="eastAsia" w:ascii="黑体" w:hAnsi="黑体" w:eastAsia="黑体"/>
              <w:color w:val="auto"/>
              <w:sz w:val="28"/>
              <w:szCs w:val="28"/>
            </w:rPr>
            <w:fldChar w:fldCharType="begin"/>
          </w:r>
          <w:r>
            <w:rPr>
              <w:rFonts w:hint="eastAsia" w:ascii="黑体" w:hAnsi="黑体" w:eastAsia="黑体"/>
              <w:color w:val="auto"/>
              <w:sz w:val="28"/>
              <w:szCs w:val="28"/>
            </w:rPr>
            <w:instrText xml:space="preserve">TOC \o "1-2" \h \u </w:instrText>
          </w:r>
          <w:r>
            <w:rPr>
              <w:rFonts w:hint="eastAsia" w:ascii="黑体" w:hAnsi="黑体" w:eastAsia="黑体"/>
              <w:color w:val="auto"/>
              <w:sz w:val="28"/>
              <w:szCs w:val="28"/>
            </w:rPr>
            <w:fldChar w:fldCharType="separate"/>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_Toc20175 </w:instrText>
          </w:r>
          <w:r>
            <w:rPr>
              <w:rFonts w:hint="eastAsia" w:ascii="黑体" w:hAnsi="黑体" w:eastAsia="黑体"/>
              <w:sz w:val="24"/>
              <w:szCs w:val="24"/>
            </w:rPr>
            <w:fldChar w:fldCharType="separate"/>
          </w:r>
          <w:r>
            <w:rPr>
              <w:rFonts w:hint="eastAsia" w:ascii="黑体" w:hAnsi="黑体" w:eastAsia="黑体"/>
              <w:sz w:val="24"/>
              <w:szCs w:val="24"/>
            </w:rPr>
            <w:t>前  言</w:t>
          </w:r>
          <w:r>
            <w:rPr>
              <w:sz w:val="24"/>
              <w:szCs w:val="24"/>
            </w:rPr>
            <w:tab/>
          </w:r>
          <w:r>
            <w:rPr>
              <w:sz w:val="24"/>
              <w:szCs w:val="24"/>
            </w:rPr>
            <w:fldChar w:fldCharType="begin"/>
          </w:r>
          <w:r>
            <w:rPr>
              <w:sz w:val="24"/>
              <w:szCs w:val="24"/>
            </w:rPr>
            <w:instrText xml:space="preserve"> PAGEREF _Toc20175 \h </w:instrText>
          </w:r>
          <w:r>
            <w:rPr>
              <w:sz w:val="24"/>
              <w:szCs w:val="24"/>
            </w:rPr>
            <w:fldChar w:fldCharType="separate"/>
          </w:r>
          <w:r>
            <w:rPr>
              <w:sz w:val="24"/>
              <w:szCs w:val="24"/>
            </w:rPr>
            <w:t>- 1 -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ind w:left="0" w:leftChars="0"/>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_Toc9391 </w:instrText>
          </w:r>
          <w:r>
            <w:rPr>
              <w:rFonts w:hint="eastAsia" w:ascii="黑体" w:hAnsi="黑体" w:eastAsia="黑体"/>
              <w:sz w:val="24"/>
              <w:szCs w:val="24"/>
            </w:rPr>
            <w:fldChar w:fldCharType="separate"/>
          </w:r>
          <w:r>
            <w:rPr>
              <w:rFonts w:hint="eastAsia" w:ascii="黑体" w:hAnsi="黑体" w:eastAsia="黑体"/>
              <w:sz w:val="24"/>
              <w:szCs w:val="24"/>
            </w:rPr>
            <w:t>一、</w:t>
          </w:r>
          <w:r>
            <w:rPr>
              <w:rFonts w:hint="eastAsia" w:ascii="黑体" w:hAnsi="黑体" w:eastAsia="黑体"/>
              <w:sz w:val="24"/>
              <w:szCs w:val="24"/>
              <w:lang w:val="en-US" w:eastAsia="zh-CN"/>
            </w:rPr>
            <w:t>发展基础</w:t>
          </w:r>
          <w:r>
            <w:rPr>
              <w:rFonts w:hint="eastAsia" w:ascii="黑体" w:hAnsi="黑体" w:eastAsia="黑体"/>
              <w:sz w:val="24"/>
              <w:szCs w:val="24"/>
            </w:rPr>
            <w:t>和</w:t>
          </w:r>
          <w:r>
            <w:rPr>
              <w:rFonts w:hint="eastAsia" w:ascii="黑体" w:hAnsi="黑体" w:eastAsia="黑体"/>
              <w:sz w:val="24"/>
              <w:szCs w:val="24"/>
              <w:lang w:val="en-US" w:eastAsia="zh-CN"/>
            </w:rPr>
            <w:t>外部环境</w:t>
          </w:r>
          <w:r>
            <w:rPr>
              <w:sz w:val="24"/>
              <w:szCs w:val="24"/>
            </w:rPr>
            <w:tab/>
          </w:r>
          <w:r>
            <w:rPr>
              <w:sz w:val="24"/>
              <w:szCs w:val="24"/>
            </w:rPr>
            <w:fldChar w:fldCharType="begin"/>
          </w:r>
          <w:r>
            <w:rPr>
              <w:sz w:val="24"/>
              <w:szCs w:val="24"/>
            </w:rPr>
            <w:instrText xml:space="preserve"> PAGEREF _Toc9391 \h </w:instrText>
          </w:r>
          <w:r>
            <w:rPr>
              <w:sz w:val="24"/>
              <w:szCs w:val="24"/>
            </w:rPr>
            <w:fldChar w:fldCharType="separate"/>
          </w:r>
          <w:r>
            <w:rPr>
              <w:sz w:val="24"/>
              <w:szCs w:val="24"/>
            </w:rPr>
            <w:t>- 2 -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_Toc27302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（一）发展</w:t>
          </w:r>
          <w:r>
            <w:rPr>
              <w:rFonts w:hint="eastAsia" w:ascii="楷体_GB2312" w:hAnsi="楷体_GB2312" w:eastAsia="楷体_GB2312" w:cs="楷体_GB2312"/>
              <w:sz w:val="24"/>
              <w:szCs w:val="24"/>
              <w:lang w:val="en-US" w:eastAsia="zh-CN"/>
            </w:rPr>
            <w:t>基础</w:t>
          </w:r>
          <w:r>
            <w:rPr>
              <w:sz w:val="24"/>
              <w:szCs w:val="24"/>
            </w:rPr>
            <w:tab/>
          </w:r>
          <w:r>
            <w:rPr>
              <w:sz w:val="24"/>
              <w:szCs w:val="24"/>
            </w:rPr>
            <w:fldChar w:fldCharType="begin"/>
          </w:r>
          <w:r>
            <w:rPr>
              <w:sz w:val="24"/>
              <w:szCs w:val="24"/>
            </w:rPr>
            <w:instrText xml:space="preserve"> PAGEREF _Toc27302 \h </w:instrText>
          </w:r>
          <w:r>
            <w:rPr>
              <w:sz w:val="24"/>
              <w:szCs w:val="24"/>
            </w:rPr>
            <w:fldChar w:fldCharType="separate"/>
          </w:r>
          <w:r>
            <w:rPr>
              <w:sz w:val="24"/>
              <w:szCs w:val="24"/>
            </w:rPr>
            <w:t>- 2 -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_Toc30764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二</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主要问题</w:t>
          </w:r>
          <w:r>
            <w:rPr>
              <w:sz w:val="24"/>
              <w:szCs w:val="24"/>
            </w:rPr>
            <w:tab/>
          </w:r>
          <w:r>
            <w:rPr>
              <w:sz w:val="24"/>
              <w:szCs w:val="24"/>
            </w:rPr>
            <w:fldChar w:fldCharType="begin"/>
          </w:r>
          <w:r>
            <w:rPr>
              <w:sz w:val="24"/>
              <w:szCs w:val="24"/>
            </w:rPr>
            <w:instrText xml:space="preserve"> PAGEREF _Toc30764 \h </w:instrText>
          </w:r>
          <w:r>
            <w:rPr>
              <w:sz w:val="24"/>
              <w:szCs w:val="24"/>
            </w:rPr>
            <w:fldChar w:fldCharType="separate"/>
          </w:r>
          <w:r>
            <w:rPr>
              <w:sz w:val="24"/>
              <w:szCs w:val="24"/>
            </w:rPr>
            <w:t>- 5 -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_Toc13554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三</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形势与</w:t>
          </w:r>
          <w:r>
            <w:rPr>
              <w:rFonts w:hint="eastAsia" w:ascii="楷体_GB2312" w:hAnsi="楷体_GB2312" w:eastAsia="楷体_GB2312" w:cs="楷体_GB2312"/>
              <w:sz w:val="24"/>
              <w:szCs w:val="24"/>
            </w:rPr>
            <w:t>环境分析</w:t>
          </w:r>
          <w:r>
            <w:rPr>
              <w:sz w:val="24"/>
              <w:szCs w:val="24"/>
            </w:rPr>
            <w:tab/>
          </w:r>
          <w:r>
            <w:rPr>
              <w:sz w:val="24"/>
              <w:szCs w:val="24"/>
            </w:rPr>
            <w:fldChar w:fldCharType="begin"/>
          </w:r>
          <w:r>
            <w:rPr>
              <w:sz w:val="24"/>
              <w:szCs w:val="24"/>
            </w:rPr>
            <w:instrText xml:space="preserve"> PAGEREF _Toc13554 \h </w:instrText>
          </w:r>
          <w:r>
            <w:rPr>
              <w:sz w:val="24"/>
              <w:szCs w:val="24"/>
            </w:rPr>
            <w:fldChar w:fldCharType="separate"/>
          </w:r>
          <w:r>
            <w:rPr>
              <w:sz w:val="24"/>
              <w:szCs w:val="24"/>
            </w:rPr>
            <w:t>- 6 -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_Toc19795 </w:instrText>
          </w:r>
          <w:r>
            <w:rPr>
              <w:rFonts w:hint="eastAsia" w:ascii="黑体" w:hAnsi="黑体" w:eastAsia="黑体"/>
              <w:sz w:val="24"/>
              <w:szCs w:val="24"/>
            </w:rPr>
            <w:fldChar w:fldCharType="separate"/>
          </w:r>
          <w:r>
            <w:rPr>
              <w:rFonts w:hint="eastAsia" w:ascii="黑体" w:hAnsi="黑体" w:eastAsia="黑体"/>
              <w:sz w:val="24"/>
              <w:szCs w:val="24"/>
            </w:rPr>
            <w:t>二、总体思路、发展原则与目标</w:t>
          </w:r>
          <w:r>
            <w:rPr>
              <w:sz w:val="24"/>
              <w:szCs w:val="24"/>
            </w:rPr>
            <w:tab/>
          </w:r>
          <w:r>
            <w:rPr>
              <w:sz w:val="24"/>
              <w:szCs w:val="24"/>
            </w:rPr>
            <w:fldChar w:fldCharType="begin"/>
          </w:r>
          <w:r>
            <w:rPr>
              <w:sz w:val="24"/>
              <w:szCs w:val="24"/>
            </w:rPr>
            <w:instrText xml:space="preserve"> PAGEREF _Toc19795 \h </w:instrText>
          </w:r>
          <w:r>
            <w:rPr>
              <w:sz w:val="24"/>
              <w:szCs w:val="24"/>
            </w:rPr>
            <w:fldChar w:fldCharType="separate"/>
          </w:r>
          <w:r>
            <w:rPr>
              <w:sz w:val="24"/>
              <w:szCs w:val="24"/>
            </w:rPr>
            <w:t>- 10 -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_Toc18696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（一）总体思路</w:t>
          </w:r>
          <w:r>
            <w:rPr>
              <w:sz w:val="24"/>
              <w:szCs w:val="24"/>
            </w:rPr>
            <w:tab/>
          </w:r>
          <w:r>
            <w:rPr>
              <w:sz w:val="24"/>
              <w:szCs w:val="24"/>
            </w:rPr>
            <w:fldChar w:fldCharType="begin"/>
          </w:r>
          <w:r>
            <w:rPr>
              <w:sz w:val="24"/>
              <w:szCs w:val="24"/>
            </w:rPr>
            <w:instrText xml:space="preserve"> PAGEREF _Toc18696 \h </w:instrText>
          </w:r>
          <w:r>
            <w:rPr>
              <w:sz w:val="24"/>
              <w:szCs w:val="24"/>
            </w:rPr>
            <w:fldChar w:fldCharType="separate"/>
          </w:r>
          <w:r>
            <w:rPr>
              <w:sz w:val="24"/>
              <w:szCs w:val="24"/>
            </w:rPr>
            <w:t>- 10 -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_Toc22476 </w:instrText>
          </w:r>
          <w:r>
            <w:rPr>
              <w:rFonts w:hint="eastAsia" w:ascii="黑体" w:hAnsi="黑体" w:eastAsia="黑体"/>
              <w:sz w:val="24"/>
              <w:szCs w:val="24"/>
            </w:rPr>
            <w:fldChar w:fldCharType="separate"/>
          </w:r>
          <w:r>
            <w:rPr>
              <w:rFonts w:hint="eastAsia" w:ascii="楷体_GB2312" w:eastAsia="楷体_GB2312"/>
              <w:sz w:val="24"/>
              <w:szCs w:val="24"/>
            </w:rPr>
            <w:t>（二）发展原则</w:t>
          </w:r>
          <w:r>
            <w:rPr>
              <w:sz w:val="24"/>
              <w:szCs w:val="24"/>
            </w:rPr>
            <w:tab/>
          </w:r>
          <w:r>
            <w:rPr>
              <w:sz w:val="24"/>
              <w:szCs w:val="24"/>
            </w:rPr>
            <w:fldChar w:fldCharType="begin"/>
          </w:r>
          <w:r>
            <w:rPr>
              <w:sz w:val="24"/>
              <w:szCs w:val="24"/>
            </w:rPr>
            <w:instrText xml:space="preserve"> PAGEREF _Toc22476 \h </w:instrText>
          </w:r>
          <w:r>
            <w:rPr>
              <w:sz w:val="24"/>
              <w:szCs w:val="24"/>
            </w:rPr>
            <w:fldChar w:fldCharType="separate"/>
          </w:r>
          <w:r>
            <w:rPr>
              <w:sz w:val="24"/>
              <w:szCs w:val="24"/>
            </w:rPr>
            <w:t>- 10 -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_Toc29829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（三）发展目标</w:t>
          </w:r>
          <w:r>
            <w:rPr>
              <w:sz w:val="24"/>
              <w:szCs w:val="24"/>
            </w:rPr>
            <w:tab/>
          </w:r>
          <w:r>
            <w:rPr>
              <w:sz w:val="24"/>
              <w:szCs w:val="24"/>
            </w:rPr>
            <w:fldChar w:fldCharType="begin"/>
          </w:r>
          <w:r>
            <w:rPr>
              <w:sz w:val="24"/>
              <w:szCs w:val="24"/>
            </w:rPr>
            <w:instrText xml:space="preserve"> PAGEREF _Toc29829 \h </w:instrText>
          </w:r>
          <w:r>
            <w:rPr>
              <w:sz w:val="24"/>
              <w:szCs w:val="24"/>
            </w:rPr>
            <w:fldChar w:fldCharType="separate"/>
          </w:r>
          <w:r>
            <w:rPr>
              <w:sz w:val="24"/>
              <w:szCs w:val="24"/>
            </w:rPr>
            <w:t>- 11 -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_Toc5948 </w:instrText>
          </w:r>
          <w:r>
            <w:rPr>
              <w:rFonts w:hint="eastAsia" w:ascii="黑体" w:hAnsi="黑体" w:eastAsia="黑体"/>
              <w:sz w:val="24"/>
              <w:szCs w:val="24"/>
            </w:rPr>
            <w:fldChar w:fldCharType="separate"/>
          </w:r>
          <w:r>
            <w:rPr>
              <w:rFonts w:hint="eastAsia" w:ascii="黑体" w:hAnsi="黑体" w:eastAsia="黑体"/>
              <w:sz w:val="24"/>
              <w:szCs w:val="24"/>
            </w:rPr>
            <w:t>三、</w:t>
          </w:r>
          <w:r>
            <w:rPr>
              <w:rFonts w:hint="eastAsia" w:ascii="黑体" w:hAnsi="黑体" w:eastAsia="黑体"/>
              <w:sz w:val="24"/>
              <w:szCs w:val="24"/>
              <w:lang w:val="en-US" w:eastAsia="zh-CN"/>
            </w:rPr>
            <w:t>产业布局</w:t>
          </w:r>
          <w:r>
            <w:rPr>
              <w:sz w:val="24"/>
              <w:szCs w:val="24"/>
            </w:rPr>
            <w:tab/>
          </w:r>
          <w:r>
            <w:rPr>
              <w:sz w:val="24"/>
              <w:szCs w:val="24"/>
            </w:rPr>
            <w:fldChar w:fldCharType="begin"/>
          </w:r>
          <w:r>
            <w:rPr>
              <w:sz w:val="24"/>
              <w:szCs w:val="24"/>
            </w:rPr>
            <w:instrText xml:space="preserve"> PAGEREF _Toc5948 \h </w:instrText>
          </w:r>
          <w:r>
            <w:rPr>
              <w:sz w:val="24"/>
              <w:szCs w:val="24"/>
            </w:rPr>
            <w:fldChar w:fldCharType="separate"/>
          </w:r>
          <w:r>
            <w:rPr>
              <w:sz w:val="24"/>
              <w:szCs w:val="24"/>
            </w:rPr>
            <w:t>- 13 -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_Toc2205 </w:instrText>
          </w:r>
          <w:r>
            <w:rPr>
              <w:rFonts w:hint="eastAsia" w:ascii="黑体" w:hAnsi="黑体" w:eastAsia="黑体"/>
              <w:sz w:val="24"/>
              <w:szCs w:val="24"/>
            </w:rPr>
            <w:fldChar w:fldCharType="separate"/>
          </w:r>
          <w:r>
            <w:rPr>
              <w:rFonts w:hint="eastAsia" w:ascii="黑体" w:hAnsi="黑体" w:eastAsia="黑体"/>
              <w:sz w:val="24"/>
              <w:szCs w:val="24"/>
              <w:lang w:val="en-US" w:eastAsia="zh-CN"/>
            </w:rPr>
            <w:t>四、重点方向</w:t>
          </w:r>
          <w:r>
            <w:rPr>
              <w:sz w:val="24"/>
              <w:szCs w:val="24"/>
            </w:rPr>
            <w:tab/>
          </w:r>
          <w:r>
            <w:rPr>
              <w:sz w:val="24"/>
              <w:szCs w:val="24"/>
            </w:rPr>
            <w:fldChar w:fldCharType="begin"/>
          </w:r>
          <w:r>
            <w:rPr>
              <w:sz w:val="24"/>
              <w:szCs w:val="24"/>
            </w:rPr>
            <w:instrText xml:space="preserve"> PAGEREF _Toc2205 \h </w:instrText>
          </w:r>
          <w:r>
            <w:rPr>
              <w:sz w:val="24"/>
              <w:szCs w:val="24"/>
            </w:rPr>
            <w:fldChar w:fldCharType="separate"/>
          </w:r>
          <w:r>
            <w:rPr>
              <w:sz w:val="24"/>
              <w:szCs w:val="24"/>
            </w:rPr>
            <w:t>- 16 -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_Toc7000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val="en-US" w:eastAsia="zh-CN"/>
            </w:rPr>
            <w:t>（一）航空航天</w:t>
          </w:r>
          <w:r>
            <w:rPr>
              <w:sz w:val="24"/>
              <w:szCs w:val="24"/>
            </w:rPr>
            <w:tab/>
          </w:r>
          <w:r>
            <w:rPr>
              <w:sz w:val="24"/>
              <w:szCs w:val="24"/>
            </w:rPr>
            <w:fldChar w:fldCharType="begin"/>
          </w:r>
          <w:r>
            <w:rPr>
              <w:sz w:val="24"/>
              <w:szCs w:val="24"/>
            </w:rPr>
            <w:instrText xml:space="preserve"> PAGEREF _Toc7000 \h </w:instrText>
          </w:r>
          <w:r>
            <w:rPr>
              <w:sz w:val="24"/>
              <w:szCs w:val="24"/>
            </w:rPr>
            <w:fldChar w:fldCharType="separate"/>
          </w:r>
          <w:r>
            <w:rPr>
              <w:sz w:val="24"/>
              <w:szCs w:val="24"/>
            </w:rPr>
            <w:t>- 16 -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_Toc5182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val="en-US" w:eastAsia="zh-CN"/>
            </w:rPr>
            <w:t>（二）新能源汽车</w:t>
          </w:r>
          <w:r>
            <w:rPr>
              <w:sz w:val="24"/>
              <w:szCs w:val="24"/>
            </w:rPr>
            <w:tab/>
          </w:r>
          <w:r>
            <w:rPr>
              <w:sz w:val="24"/>
              <w:szCs w:val="24"/>
            </w:rPr>
            <w:fldChar w:fldCharType="begin"/>
          </w:r>
          <w:r>
            <w:rPr>
              <w:sz w:val="24"/>
              <w:szCs w:val="24"/>
            </w:rPr>
            <w:instrText xml:space="preserve"> PAGEREF _Toc5182 \h </w:instrText>
          </w:r>
          <w:r>
            <w:rPr>
              <w:sz w:val="24"/>
              <w:szCs w:val="24"/>
            </w:rPr>
            <w:fldChar w:fldCharType="separate"/>
          </w:r>
          <w:r>
            <w:rPr>
              <w:sz w:val="24"/>
              <w:szCs w:val="24"/>
            </w:rPr>
            <w:t>- 18 -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_Toc9527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三</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工程及矿山机械</w:t>
          </w:r>
          <w:r>
            <w:rPr>
              <w:sz w:val="24"/>
              <w:szCs w:val="24"/>
            </w:rPr>
            <w:tab/>
          </w:r>
          <w:r>
            <w:rPr>
              <w:sz w:val="24"/>
              <w:szCs w:val="24"/>
            </w:rPr>
            <w:fldChar w:fldCharType="begin"/>
          </w:r>
          <w:r>
            <w:rPr>
              <w:sz w:val="24"/>
              <w:szCs w:val="24"/>
            </w:rPr>
            <w:instrText xml:space="preserve"> PAGEREF _Toc9527 \h </w:instrText>
          </w:r>
          <w:r>
            <w:rPr>
              <w:sz w:val="24"/>
              <w:szCs w:val="24"/>
            </w:rPr>
            <w:fldChar w:fldCharType="separate"/>
          </w:r>
          <w:r>
            <w:rPr>
              <w:sz w:val="24"/>
              <w:szCs w:val="24"/>
            </w:rPr>
            <w:t>- 21 -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_Toc4731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四</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rPr>
            <w:t>电力装备</w:t>
          </w:r>
          <w:r>
            <w:rPr>
              <w:rFonts w:hint="eastAsia" w:ascii="楷体_GB2312" w:hAnsi="楷体_GB2312" w:eastAsia="楷体_GB2312" w:cs="楷体_GB2312"/>
              <w:sz w:val="24"/>
              <w:szCs w:val="24"/>
              <w:lang w:val="en-US" w:eastAsia="zh-CN"/>
            </w:rPr>
            <w:t>及器材</w:t>
          </w:r>
          <w:r>
            <w:rPr>
              <w:sz w:val="24"/>
              <w:szCs w:val="24"/>
            </w:rPr>
            <w:tab/>
          </w:r>
          <w:r>
            <w:rPr>
              <w:sz w:val="24"/>
              <w:szCs w:val="24"/>
            </w:rPr>
            <w:fldChar w:fldCharType="begin"/>
          </w:r>
          <w:r>
            <w:rPr>
              <w:sz w:val="24"/>
              <w:szCs w:val="24"/>
            </w:rPr>
            <w:instrText xml:space="preserve"> PAGEREF _Toc4731 \h </w:instrText>
          </w:r>
          <w:r>
            <w:rPr>
              <w:sz w:val="24"/>
              <w:szCs w:val="24"/>
            </w:rPr>
            <w:fldChar w:fldCharType="separate"/>
          </w:r>
          <w:r>
            <w:rPr>
              <w:sz w:val="24"/>
              <w:szCs w:val="24"/>
            </w:rPr>
            <w:t>- 24 -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_Toc28820 </w:instrText>
          </w:r>
          <w:r>
            <w:rPr>
              <w:rFonts w:hint="eastAsia" w:ascii="黑体" w:hAnsi="黑体" w:eastAsia="黑体"/>
              <w:sz w:val="24"/>
              <w:szCs w:val="24"/>
            </w:rPr>
            <w:fldChar w:fldCharType="separate"/>
          </w:r>
          <w:r>
            <w:rPr>
              <w:rFonts w:hint="eastAsia" w:ascii="楷体_GB2312" w:hAnsi="楷体_GB2312" w:eastAsia="楷体_GB2312" w:cs="楷体_GB2312"/>
              <w:bCs w:val="0"/>
              <w:sz w:val="24"/>
              <w:szCs w:val="24"/>
              <w:lang w:val="en-US" w:eastAsia="zh-CN"/>
            </w:rPr>
            <w:t>（五）机器人及智能装备</w:t>
          </w:r>
          <w:r>
            <w:rPr>
              <w:sz w:val="24"/>
              <w:szCs w:val="24"/>
            </w:rPr>
            <w:tab/>
          </w:r>
          <w:r>
            <w:rPr>
              <w:sz w:val="24"/>
              <w:szCs w:val="24"/>
            </w:rPr>
            <w:fldChar w:fldCharType="begin"/>
          </w:r>
          <w:r>
            <w:rPr>
              <w:sz w:val="24"/>
              <w:szCs w:val="24"/>
            </w:rPr>
            <w:instrText xml:space="preserve"> PAGEREF _Toc28820 \h </w:instrText>
          </w:r>
          <w:r>
            <w:rPr>
              <w:sz w:val="24"/>
              <w:szCs w:val="24"/>
            </w:rPr>
            <w:fldChar w:fldCharType="separate"/>
          </w:r>
          <w:r>
            <w:rPr>
              <w:sz w:val="24"/>
              <w:szCs w:val="24"/>
            </w:rPr>
            <w:t>- 25 -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_Toc4430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val="en-US" w:eastAsia="zh-CN"/>
            </w:rPr>
            <w:t>（六）特色新兴装备</w:t>
          </w:r>
          <w:r>
            <w:rPr>
              <w:sz w:val="24"/>
              <w:szCs w:val="24"/>
            </w:rPr>
            <w:tab/>
          </w:r>
          <w:r>
            <w:rPr>
              <w:sz w:val="24"/>
              <w:szCs w:val="24"/>
            </w:rPr>
            <w:fldChar w:fldCharType="begin"/>
          </w:r>
          <w:r>
            <w:rPr>
              <w:sz w:val="24"/>
              <w:szCs w:val="24"/>
            </w:rPr>
            <w:instrText xml:space="preserve"> PAGEREF _Toc4430 \h </w:instrText>
          </w:r>
          <w:r>
            <w:rPr>
              <w:sz w:val="24"/>
              <w:szCs w:val="24"/>
            </w:rPr>
            <w:fldChar w:fldCharType="separate"/>
          </w:r>
          <w:r>
            <w:rPr>
              <w:sz w:val="24"/>
              <w:szCs w:val="24"/>
            </w:rPr>
            <w:t>- 27 -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_Toc14334 </w:instrText>
          </w:r>
          <w:r>
            <w:rPr>
              <w:rFonts w:hint="eastAsia" w:ascii="黑体" w:hAnsi="黑体" w:eastAsia="黑体"/>
              <w:sz w:val="24"/>
              <w:szCs w:val="24"/>
            </w:rPr>
            <w:fldChar w:fldCharType="separate"/>
          </w:r>
          <w:r>
            <w:rPr>
              <w:rFonts w:hint="eastAsia" w:ascii="黑体" w:hAnsi="黑体" w:eastAsia="黑体" w:cs="黑体"/>
              <w:sz w:val="24"/>
              <w:szCs w:val="24"/>
              <w:lang w:val="en-US" w:eastAsia="zh-CN"/>
            </w:rPr>
            <w:t>五</w:t>
          </w:r>
          <w:r>
            <w:rPr>
              <w:rFonts w:hint="eastAsia" w:ascii="黑体" w:hAnsi="黑体" w:eastAsia="黑体" w:cs="黑体"/>
              <w:sz w:val="24"/>
              <w:szCs w:val="24"/>
            </w:rPr>
            <w:t>、</w:t>
          </w:r>
          <w:r>
            <w:rPr>
              <w:rFonts w:hint="eastAsia" w:ascii="黑体" w:hAnsi="黑体" w:eastAsia="黑体" w:cs="黑体"/>
              <w:sz w:val="24"/>
              <w:szCs w:val="24"/>
              <w:lang w:val="en-US" w:eastAsia="zh-CN"/>
            </w:rPr>
            <w:t>主要任务</w:t>
          </w:r>
          <w:r>
            <w:rPr>
              <w:sz w:val="24"/>
              <w:szCs w:val="24"/>
            </w:rPr>
            <w:tab/>
          </w:r>
          <w:r>
            <w:rPr>
              <w:sz w:val="24"/>
              <w:szCs w:val="24"/>
            </w:rPr>
            <w:fldChar w:fldCharType="begin"/>
          </w:r>
          <w:r>
            <w:rPr>
              <w:sz w:val="24"/>
              <w:szCs w:val="24"/>
            </w:rPr>
            <w:instrText xml:space="preserve"> PAGEREF _Toc14334 \h </w:instrText>
          </w:r>
          <w:r>
            <w:rPr>
              <w:sz w:val="24"/>
              <w:szCs w:val="24"/>
            </w:rPr>
            <w:fldChar w:fldCharType="separate"/>
          </w:r>
          <w:r>
            <w:rPr>
              <w:sz w:val="24"/>
              <w:szCs w:val="24"/>
            </w:rPr>
            <w:t>- 28 -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_Toc15233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（一）</w:t>
          </w:r>
          <w:r>
            <w:rPr>
              <w:rFonts w:hint="eastAsia" w:ascii="楷体_GB2312" w:hAnsi="楷体_GB2312" w:eastAsia="楷体_GB2312" w:cs="楷体_GB2312"/>
              <w:sz w:val="24"/>
              <w:szCs w:val="24"/>
              <w:lang w:val="en-US" w:eastAsia="zh-CN"/>
            </w:rPr>
            <w:t>提升产业链现代化水平，夯实链条化集聚新基础</w:t>
          </w:r>
          <w:r>
            <w:rPr>
              <w:sz w:val="24"/>
              <w:szCs w:val="24"/>
            </w:rPr>
            <w:tab/>
          </w:r>
          <w:r>
            <w:rPr>
              <w:sz w:val="24"/>
              <w:szCs w:val="24"/>
            </w:rPr>
            <w:fldChar w:fldCharType="begin"/>
          </w:r>
          <w:r>
            <w:rPr>
              <w:sz w:val="24"/>
              <w:szCs w:val="24"/>
            </w:rPr>
            <w:instrText xml:space="preserve"> PAGEREF _Toc15233 \h </w:instrText>
          </w:r>
          <w:r>
            <w:rPr>
              <w:sz w:val="24"/>
              <w:szCs w:val="24"/>
            </w:rPr>
            <w:fldChar w:fldCharType="separate"/>
          </w:r>
          <w:r>
            <w:rPr>
              <w:sz w:val="24"/>
              <w:szCs w:val="24"/>
            </w:rPr>
            <w:t>- 28 -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_Toc21422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（二）</w:t>
          </w:r>
          <w:r>
            <w:rPr>
              <w:rFonts w:hint="eastAsia" w:ascii="楷体_GB2312" w:hAnsi="楷体_GB2312" w:eastAsia="楷体_GB2312" w:cs="楷体_GB2312"/>
              <w:sz w:val="24"/>
              <w:szCs w:val="24"/>
              <w:lang w:val="en-US" w:eastAsia="zh-CN"/>
            </w:rPr>
            <w:t>强化技术创新引领能力，筑牢高端化转型新支撑</w:t>
          </w:r>
          <w:r>
            <w:rPr>
              <w:sz w:val="24"/>
              <w:szCs w:val="24"/>
            </w:rPr>
            <w:tab/>
          </w:r>
          <w:r>
            <w:rPr>
              <w:sz w:val="24"/>
              <w:szCs w:val="24"/>
            </w:rPr>
            <w:fldChar w:fldCharType="begin"/>
          </w:r>
          <w:r>
            <w:rPr>
              <w:sz w:val="24"/>
              <w:szCs w:val="24"/>
            </w:rPr>
            <w:instrText xml:space="preserve"> PAGEREF _Toc21422 \h </w:instrText>
          </w:r>
          <w:r>
            <w:rPr>
              <w:sz w:val="24"/>
              <w:szCs w:val="24"/>
            </w:rPr>
            <w:fldChar w:fldCharType="separate"/>
          </w:r>
          <w:r>
            <w:rPr>
              <w:sz w:val="24"/>
              <w:szCs w:val="24"/>
            </w:rPr>
            <w:t>- 31 -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_Toc18105 </w:instrText>
          </w:r>
          <w:r>
            <w:rPr>
              <w:rFonts w:hint="eastAsia" w:ascii="黑体" w:hAnsi="黑体" w:eastAsia="黑体"/>
              <w:sz w:val="24"/>
              <w:szCs w:val="24"/>
            </w:rPr>
            <w:fldChar w:fldCharType="separate"/>
          </w:r>
          <w:r>
            <w:rPr>
              <w:rFonts w:hint="eastAsia" w:ascii="楷体_GB2312" w:hAnsi="楷体_GB2312" w:eastAsia="楷体_GB2312" w:cs="楷体_GB2312"/>
              <w:bCs w:val="0"/>
              <w:spacing w:val="0"/>
              <w:sz w:val="24"/>
              <w:szCs w:val="24"/>
              <w:lang w:val="en-US" w:eastAsia="zh-CN"/>
            </w:rPr>
            <w:t>（三）培育壮大优强企业梯队，厚植特色化竞争新优势</w:t>
          </w:r>
          <w:r>
            <w:rPr>
              <w:sz w:val="24"/>
              <w:szCs w:val="24"/>
            </w:rPr>
            <w:tab/>
          </w:r>
          <w:r>
            <w:rPr>
              <w:sz w:val="24"/>
              <w:szCs w:val="24"/>
            </w:rPr>
            <w:fldChar w:fldCharType="begin"/>
          </w:r>
          <w:r>
            <w:rPr>
              <w:sz w:val="24"/>
              <w:szCs w:val="24"/>
            </w:rPr>
            <w:instrText xml:space="preserve"> PAGEREF _Toc18105 \h </w:instrText>
          </w:r>
          <w:r>
            <w:rPr>
              <w:sz w:val="24"/>
              <w:szCs w:val="24"/>
            </w:rPr>
            <w:fldChar w:fldCharType="separate"/>
          </w:r>
          <w:r>
            <w:rPr>
              <w:sz w:val="24"/>
              <w:szCs w:val="24"/>
            </w:rPr>
            <w:t>- 33 -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_Toc4053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四</w:t>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深化产业融合渗透延伸，拓展规模化增长新空间</w:t>
          </w:r>
          <w:r>
            <w:rPr>
              <w:sz w:val="24"/>
              <w:szCs w:val="24"/>
            </w:rPr>
            <w:tab/>
          </w:r>
          <w:r>
            <w:rPr>
              <w:sz w:val="24"/>
              <w:szCs w:val="24"/>
            </w:rPr>
            <w:fldChar w:fldCharType="begin"/>
          </w:r>
          <w:r>
            <w:rPr>
              <w:sz w:val="24"/>
              <w:szCs w:val="24"/>
            </w:rPr>
            <w:instrText xml:space="preserve"> PAGEREF _Toc4053 \h </w:instrText>
          </w:r>
          <w:r>
            <w:rPr>
              <w:sz w:val="24"/>
              <w:szCs w:val="24"/>
            </w:rPr>
            <w:fldChar w:fldCharType="separate"/>
          </w:r>
          <w:r>
            <w:rPr>
              <w:sz w:val="24"/>
              <w:szCs w:val="24"/>
            </w:rPr>
            <w:t>- 35 -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_Toc3830 </w:instrText>
          </w:r>
          <w:r>
            <w:rPr>
              <w:rFonts w:hint="eastAsia" w:ascii="黑体" w:hAnsi="黑体" w:eastAsia="黑体"/>
              <w:sz w:val="24"/>
              <w:szCs w:val="24"/>
            </w:rPr>
            <w:fldChar w:fldCharType="separate"/>
          </w:r>
          <w:r>
            <w:rPr>
              <w:rFonts w:hint="eastAsia" w:ascii="楷体_GB2312" w:hAnsi="楷体_GB2312" w:eastAsia="楷体_GB2312" w:cs="楷体_GB2312"/>
              <w:kern w:val="0"/>
              <w:sz w:val="24"/>
              <w:szCs w:val="24"/>
              <w:lang w:val="en-US" w:eastAsia="zh-CN" w:bidi="ar-SA"/>
            </w:rPr>
            <w:t>（五）推动智能化绿色化转型，激活内涵式发展新动能</w:t>
          </w:r>
          <w:r>
            <w:rPr>
              <w:sz w:val="24"/>
              <w:szCs w:val="24"/>
            </w:rPr>
            <w:tab/>
          </w:r>
          <w:r>
            <w:rPr>
              <w:sz w:val="24"/>
              <w:szCs w:val="24"/>
            </w:rPr>
            <w:fldChar w:fldCharType="begin"/>
          </w:r>
          <w:r>
            <w:rPr>
              <w:sz w:val="24"/>
              <w:szCs w:val="24"/>
            </w:rPr>
            <w:instrText xml:space="preserve"> PAGEREF _Toc3830 \h </w:instrText>
          </w:r>
          <w:r>
            <w:rPr>
              <w:sz w:val="24"/>
              <w:szCs w:val="24"/>
            </w:rPr>
            <w:fldChar w:fldCharType="separate"/>
          </w:r>
          <w:r>
            <w:rPr>
              <w:sz w:val="24"/>
              <w:szCs w:val="24"/>
            </w:rPr>
            <w:t>- 37 -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_Toc32423 </w:instrText>
          </w:r>
          <w:r>
            <w:rPr>
              <w:rFonts w:hint="eastAsia" w:ascii="黑体" w:hAnsi="黑体" w:eastAsia="黑体"/>
              <w:sz w:val="24"/>
              <w:szCs w:val="24"/>
            </w:rPr>
            <w:fldChar w:fldCharType="separate"/>
          </w:r>
          <w:r>
            <w:rPr>
              <w:rFonts w:hint="eastAsia" w:ascii="楷体_GB2312" w:hAnsi="楷体_GB2312" w:eastAsia="楷体_GB2312" w:cs="楷体_GB2312"/>
              <w:bCs w:val="0"/>
              <w:sz w:val="24"/>
              <w:szCs w:val="24"/>
              <w:lang w:val="en-US" w:eastAsia="zh-CN"/>
            </w:rPr>
            <w:t>（六）深度融入国内国际循环，构建开放式发展新格局</w:t>
          </w:r>
          <w:r>
            <w:rPr>
              <w:sz w:val="24"/>
              <w:szCs w:val="24"/>
            </w:rPr>
            <w:tab/>
          </w:r>
          <w:r>
            <w:rPr>
              <w:sz w:val="24"/>
              <w:szCs w:val="24"/>
            </w:rPr>
            <w:fldChar w:fldCharType="begin"/>
          </w:r>
          <w:r>
            <w:rPr>
              <w:sz w:val="24"/>
              <w:szCs w:val="24"/>
            </w:rPr>
            <w:instrText xml:space="preserve"> PAGEREF _Toc32423 \h </w:instrText>
          </w:r>
          <w:r>
            <w:rPr>
              <w:sz w:val="24"/>
              <w:szCs w:val="24"/>
            </w:rPr>
            <w:fldChar w:fldCharType="separate"/>
          </w:r>
          <w:r>
            <w:rPr>
              <w:sz w:val="24"/>
              <w:szCs w:val="24"/>
            </w:rPr>
            <w:t>- 39 -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_Toc13066 </w:instrText>
          </w:r>
          <w:r>
            <w:rPr>
              <w:rFonts w:hint="eastAsia" w:ascii="黑体" w:hAnsi="黑体" w:eastAsia="黑体"/>
              <w:sz w:val="24"/>
              <w:szCs w:val="24"/>
            </w:rPr>
            <w:fldChar w:fldCharType="separate"/>
          </w:r>
          <w:r>
            <w:rPr>
              <w:rFonts w:hint="eastAsia" w:ascii="黑体" w:hAnsi="黑体" w:eastAsia="黑体" w:cs="黑体"/>
              <w:spacing w:val="30"/>
              <w:sz w:val="24"/>
              <w:szCs w:val="24"/>
              <w:lang w:val="en-US" w:eastAsia="zh-CN"/>
            </w:rPr>
            <w:t>六、保障措施</w:t>
          </w:r>
          <w:r>
            <w:rPr>
              <w:sz w:val="24"/>
              <w:szCs w:val="24"/>
            </w:rPr>
            <w:tab/>
          </w:r>
          <w:r>
            <w:rPr>
              <w:sz w:val="24"/>
              <w:szCs w:val="24"/>
            </w:rPr>
            <w:fldChar w:fldCharType="begin"/>
          </w:r>
          <w:r>
            <w:rPr>
              <w:sz w:val="24"/>
              <w:szCs w:val="24"/>
            </w:rPr>
            <w:instrText xml:space="preserve"> PAGEREF _Toc13066 \h </w:instrText>
          </w:r>
          <w:r>
            <w:rPr>
              <w:sz w:val="24"/>
              <w:szCs w:val="24"/>
            </w:rPr>
            <w:fldChar w:fldCharType="separate"/>
          </w:r>
          <w:r>
            <w:rPr>
              <w:sz w:val="24"/>
              <w:szCs w:val="24"/>
            </w:rPr>
            <w:t>- 41 -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_Toc27501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一</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完善</w:t>
          </w:r>
          <w:r>
            <w:rPr>
              <w:rFonts w:hint="eastAsia" w:ascii="楷体_GB2312" w:hAnsi="楷体_GB2312" w:eastAsia="楷体_GB2312" w:cs="楷体_GB2312"/>
              <w:sz w:val="24"/>
              <w:szCs w:val="24"/>
            </w:rPr>
            <w:t>组织</w:t>
          </w:r>
          <w:r>
            <w:rPr>
              <w:rFonts w:hint="eastAsia" w:ascii="楷体_GB2312" w:hAnsi="楷体_GB2312" w:eastAsia="楷体_GB2312" w:cs="楷体_GB2312"/>
              <w:sz w:val="24"/>
              <w:szCs w:val="24"/>
              <w:lang w:val="en-US" w:eastAsia="zh-CN"/>
            </w:rPr>
            <w:t>领导体系</w:t>
          </w:r>
          <w:r>
            <w:rPr>
              <w:sz w:val="24"/>
              <w:szCs w:val="24"/>
            </w:rPr>
            <w:tab/>
          </w:r>
          <w:r>
            <w:rPr>
              <w:sz w:val="24"/>
              <w:szCs w:val="24"/>
            </w:rPr>
            <w:fldChar w:fldCharType="begin"/>
          </w:r>
          <w:r>
            <w:rPr>
              <w:sz w:val="24"/>
              <w:szCs w:val="24"/>
            </w:rPr>
            <w:instrText xml:space="preserve"> PAGEREF _Toc27501 \h </w:instrText>
          </w:r>
          <w:r>
            <w:rPr>
              <w:sz w:val="24"/>
              <w:szCs w:val="24"/>
            </w:rPr>
            <w:fldChar w:fldCharType="separate"/>
          </w:r>
          <w:r>
            <w:rPr>
              <w:sz w:val="24"/>
              <w:szCs w:val="24"/>
            </w:rPr>
            <w:t>- 41 -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_Toc25045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val="en-US" w:eastAsia="zh-CN"/>
            </w:rPr>
            <w:t>（二）加大政策支持力度</w:t>
          </w:r>
          <w:r>
            <w:rPr>
              <w:sz w:val="24"/>
              <w:szCs w:val="24"/>
            </w:rPr>
            <w:tab/>
          </w:r>
          <w:r>
            <w:rPr>
              <w:sz w:val="24"/>
              <w:szCs w:val="24"/>
            </w:rPr>
            <w:fldChar w:fldCharType="begin"/>
          </w:r>
          <w:r>
            <w:rPr>
              <w:sz w:val="24"/>
              <w:szCs w:val="24"/>
            </w:rPr>
            <w:instrText xml:space="preserve"> PAGEREF _Toc25045 \h </w:instrText>
          </w:r>
          <w:r>
            <w:rPr>
              <w:sz w:val="24"/>
              <w:szCs w:val="24"/>
            </w:rPr>
            <w:fldChar w:fldCharType="separate"/>
          </w:r>
          <w:r>
            <w:rPr>
              <w:sz w:val="24"/>
              <w:szCs w:val="24"/>
            </w:rPr>
            <w:t>- 41 -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_Toc32602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三</w:t>
          </w:r>
          <w:r>
            <w:rPr>
              <w:rFonts w:hint="eastAsia" w:ascii="楷体_GB2312" w:hAnsi="楷体_GB2312" w:eastAsia="楷体_GB2312" w:cs="楷体_GB2312"/>
              <w:sz w:val="24"/>
              <w:szCs w:val="24"/>
              <w:lang w:eastAsia="zh-CN"/>
            </w:rPr>
            <w:t>）</w:t>
          </w:r>
          <w:r>
            <w:rPr>
              <w:rFonts w:hint="eastAsia" w:ascii="楷体_GB2312" w:hAnsi="楷体_GB2312" w:eastAsia="楷体_GB2312" w:cs="楷体_GB2312"/>
              <w:sz w:val="24"/>
              <w:szCs w:val="24"/>
              <w:lang w:val="en-US" w:eastAsia="zh-CN"/>
            </w:rPr>
            <w:t>营造</w:t>
          </w:r>
          <w:r>
            <w:rPr>
              <w:rFonts w:hint="eastAsia" w:ascii="楷体_GB2312" w:hAnsi="楷体_GB2312" w:eastAsia="楷体_GB2312" w:cs="楷体_GB2312"/>
              <w:sz w:val="24"/>
              <w:szCs w:val="24"/>
            </w:rPr>
            <w:t>良好营商环境</w:t>
          </w:r>
          <w:r>
            <w:rPr>
              <w:sz w:val="24"/>
              <w:szCs w:val="24"/>
            </w:rPr>
            <w:tab/>
          </w:r>
          <w:r>
            <w:rPr>
              <w:sz w:val="24"/>
              <w:szCs w:val="24"/>
            </w:rPr>
            <w:fldChar w:fldCharType="begin"/>
          </w:r>
          <w:r>
            <w:rPr>
              <w:sz w:val="24"/>
              <w:szCs w:val="24"/>
            </w:rPr>
            <w:instrText xml:space="preserve"> PAGEREF _Toc32602 \h </w:instrText>
          </w:r>
          <w:r>
            <w:rPr>
              <w:sz w:val="24"/>
              <w:szCs w:val="24"/>
            </w:rPr>
            <w:fldChar w:fldCharType="separate"/>
          </w:r>
          <w:r>
            <w:rPr>
              <w:sz w:val="24"/>
              <w:szCs w:val="24"/>
            </w:rPr>
            <w:t>- 42 -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_Toc17988 </w:instrText>
          </w:r>
          <w:r>
            <w:rPr>
              <w:rFonts w:hint="eastAsia" w:ascii="黑体" w:hAnsi="黑体" w:eastAsia="黑体"/>
              <w:sz w:val="24"/>
              <w:szCs w:val="24"/>
            </w:rPr>
            <w:fldChar w:fldCharType="separate"/>
          </w:r>
          <w:r>
            <w:rPr>
              <w:rFonts w:hint="eastAsia" w:ascii="楷体" w:hAnsi="楷体" w:eastAsia="楷体" w:cs="楷体"/>
              <w:bCs/>
              <w:sz w:val="24"/>
              <w:szCs w:val="24"/>
              <w:lang w:val="en-US" w:eastAsia="zh-CN"/>
            </w:rPr>
            <w:t>（四）强化产业精准招商</w:t>
          </w:r>
          <w:r>
            <w:rPr>
              <w:sz w:val="24"/>
              <w:szCs w:val="24"/>
            </w:rPr>
            <w:tab/>
          </w:r>
          <w:r>
            <w:rPr>
              <w:sz w:val="24"/>
              <w:szCs w:val="24"/>
            </w:rPr>
            <w:fldChar w:fldCharType="begin"/>
          </w:r>
          <w:r>
            <w:rPr>
              <w:sz w:val="24"/>
              <w:szCs w:val="24"/>
            </w:rPr>
            <w:instrText xml:space="preserve"> PAGEREF _Toc17988 \h </w:instrText>
          </w:r>
          <w:r>
            <w:rPr>
              <w:sz w:val="24"/>
              <w:szCs w:val="24"/>
            </w:rPr>
            <w:fldChar w:fldCharType="separate"/>
          </w:r>
          <w:r>
            <w:rPr>
              <w:sz w:val="24"/>
              <w:szCs w:val="24"/>
            </w:rPr>
            <w:t>- 42 -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_Toc28167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五</w:t>
          </w:r>
          <w:r>
            <w:rPr>
              <w:rFonts w:hint="eastAsia" w:ascii="楷体_GB2312" w:hAnsi="楷体_GB2312" w:eastAsia="楷体_GB2312" w:cs="楷体_GB2312"/>
              <w:sz w:val="24"/>
              <w:szCs w:val="24"/>
            </w:rPr>
            <w:t>）加强人才</w:t>
          </w:r>
          <w:r>
            <w:rPr>
              <w:rFonts w:hint="eastAsia" w:ascii="楷体_GB2312" w:hAnsi="楷体_GB2312" w:eastAsia="楷体_GB2312" w:cs="楷体_GB2312"/>
              <w:sz w:val="24"/>
              <w:szCs w:val="24"/>
              <w:lang w:val="en-US" w:eastAsia="zh-CN"/>
            </w:rPr>
            <w:t>队伍</w:t>
          </w:r>
          <w:r>
            <w:rPr>
              <w:rFonts w:hint="eastAsia" w:ascii="楷体_GB2312" w:hAnsi="楷体_GB2312" w:eastAsia="楷体_GB2312" w:cs="楷体_GB2312"/>
              <w:sz w:val="24"/>
              <w:szCs w:val="24"/>
            </w:rPr>
            <w:t>建设</w:t>
          </w:r>
          <w:r>
            <w:rPr>
              <w:sz w:val="24"/>
              <w:szCs w:val="24"/>
            </w:rPr>
            <w:tab/>
          </w:r>
          <w:r>
            <w:rPr>
              <w:sz w:val="24"/>
              <w:szCs w:val="24"/>
            </w:rPr>
            <w:fldChar w:fldCharType="begin"/>
          </w:r>
          <w:r>
            <w:rPr>
              <w:sz w:val="24"/>
              <w:szCs w:val="24"/>
            </w:rPr>
            <w:instrText xml:space="preserve"> PAGEREF _Toc28167 \h </w:instrText>
          </w:r>
          <w:r>
            <w:rPr>
              <w:sz w:val="24"/>
              <w:szCs w:val="24"/>
            </w:rPr>
            <w:fldChar w:fldCharType="separate"/>
          </w:r>
          <w:r>
            <w:rPr>
              <w:sz w:val="24"/>
              <w:szCs w:val="24"/>
            </w:rPr>
            <w:t>- 43 -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_Toc12391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六</w:t>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筑牢</w:t>
          </w:r>
          <w:r>
            <w:rPr>
              <w:rFonts w:hint="eastAsia" w:ascii="楷体_GB2312" w:hAnsi="楷体_GB2312" w:eastAsia="楷体_GB2312" w:cs="楷体_GB2312"/>
              <w:sz w:val="24"/>
              <w:szCs w:val="24"/>
            </w:rPr>
            <w:t>安全生产</w:t>
          </w:r>
          <w:r>
            <w:rPr>
              <w:rFonts w:hint="eastAsia" w:ascii="楷体_GB2312" w:hAnsi="楷体_GB2312" w:eastAsia="楷体_GB2312" w:cs="楷体_GB2312"/>
              <w:sz w:val="24"/>
              <w:szCs w:val="24"/>
              <w:lang w:val="en-US" w:eastAsia="zh-CN"/>
            </w:rPr>
            <w:t>防线</w:t>
          </w:r>
          <w:r>
            <w:rPr>
              <w:sz w:val="24"/>
              <w:szCs w:val="24"/>
            </w:rPr>
            <w:tab/>
          </w:r>
          <w:r>
            <w:rPr>
              <w:sz w:val="24"/>
              <w:szCs w:val="24"/>
            </w:rPr>
            <w:fldChar w:fldCharType="begin"/>
          </w:r>
          <w:r>
            <w:rPr>
              <w:sz w:val="24"/>
              <w:szCs w:val="24"/>
            </w:rPr>
            <w:instrText xml:space="preserve"> PAGEREF _Toc12391 \h </w:instrText>
          </w:r>
          <w:r>
            <w:rPr>
              <w:sz w:val="24"/>
              <w:szCs w:val="24"/>
            </w:rPr>
            <w:fldChar w:fldCharType="separate"/>
          </w:r>
          <w:r>
            <w:rPr>
              <w:sz w:val="24"/>
              <w:szCs w:val="24"/>
            </w:rPr>
            <w:t>- 44 -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_Toc28346 </w:instrText>
          </w:r>
          <w:r>
            <w:rPr>
              <w:rFonts w:hint="eastAsia" w:ascii="黑体" w:hAnsi="黑体" w:eastAsia="黑体"/>
              <w:sz w:val="24"/>
              <w:szCs w:val="24"/>
            </w:rPr>
            <w:fldChar w:fldCharType="separate"/>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七</w:t>
          </w:r>
          <w:r>
            <w:rPr>
              <w:rFonts w:hint="eastAsia" w:ascii="楷体_GB2312" w:hAnsi="楷体_GB2312" w:eastAsia="楷体_GB2312" w:cs="楷体_GB2312"/>
              <w:sz w:val="24"/>
              <w:szCs w:val="24"/>
            </w:rPr>
            <w:t>）</w:t>
          </w:r>
          <w:r>
            <w:rPr>
              <w:rFonts w:hint="eastAsia" w:ascii="楷体_GB2312" w:hAnsi="楷体_GB2312" w:eastAsia="楷体_GB2312" w:cs="楷体_GB2312"/>
              <w:sz w:val="24"/>
              <w:szCs w:val="24"/>
              <w:lang w:val="en-US" w:eastAsia="zh-CN"/>
            </w:rPr>
            <w:t>抓好</w:t>
          </w:r>
          <w:r>
            <w:rPr>
              <w:rFonts w:hint="eastAsia" w:ascii="楷体_GB2312" w:hAnsi="楷体_GB2312" w:eastAsia="楷体_GB2312" w:cs="楷体_GB2312"/>
              <w:sz w:val="24"/>
              <w:szCs w:val="24"/>
            </w:rPr>
            <w:t>规划实施</w:t>
          </w:r>
          <w:r>
            <w:rPr>
              <w:rFonts w:hint="eastAsia" w:ascii="楷体_GB2312" w:hAnsi="楷体_GB2312" w:eastAsia="楷体_GB2312" w:cs="楷体_GB2312"/>
              <w:sz w:val="24"/>
              <w:szCs w:val="24"/>
              <w:lang w:val="en-US" w:eastAsia="zh-CN"/>
            </w:rPr>
            <w:t>监督</w:t>
          </w:r>
          <w:r>
            <w:rPr>
              <w:sz w:val="24"/>
              <w:szCs w:val="24"/>
            </w:rPr>
            <w:tab/>
          </w:r>
          <w:r>
            <w:rPr>
              <w:sz w:val="24"/>
              <w:szCs w:val="24"/>
            </w:rPr>
            <w:fldChar w:fldCharType="begin"/>
          </w:r>
          <w:r>
            <w:rPr>
              <w:sz w:val="24"/>
              <w:szCs w:val="24"/>
            </w:rPr>
            <w:instrText xml:space="preserve"> PAGEREF _Toc28346 \h </w:instrText>
          </w:r>
          <w:r>
            <w:rPr>
              <w:sz w:val="24"/>
              <w:szCs w:val="24"/>
            </w:rPr>
            <w:fldChar w:fldCharType="separate"/>
          </w:r>
          <w:r>
            <w:rPr>
              <w:sz w:val="24"/>
              <w:szCs w:val="24"/>
            </w:rPr>
            <w:t>- 44 -</w:t>
          </w:r>
          <w:r>
            <w:rPr>
              <w:sz w:val="24"/>
              <w:szCs w:val="24"/>
            </w:rPr>
            <w:fldChar w:fldCharType="end"/>
          </w:r>
          <w:r>
            <w:rPr>
              <w:rFonts w:hint="eastAsia" w:ascii="黑体" w:hAnsi="黑体" w:eastAsia="黑体"/>
              <w:color w:val="auto"/>
              <w:sz w:val="24"/>
              <w:szCs w:val="24"/>
            </w:rPr>
            <w:fldChar w:fldCharType="end"/>
          </w:r>
        </w:p>
        <w:p>
          <w:pPr>
            <w:pStyle w:val="14"/>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_Toc19483 </w:instrText>
          </w:r>
          <w:r>
            <w:rPr>
              <w:rFonts w:hint="eastAsia" w:ascii="黑体" w:hAnsi="黑体" w:eastAsia="黑体"/>
              <w:sz w:val="24"/>
              <w:szCs w:val="24"/>
            </w:rPr>
            <w:fldChar w:fldCharType="separate"/>
          </w:r>
          <w:r>
            <w:rPr>
              <w:rFonts w:hint="eastAsia" w:eastAsia="黑体" w:cs="Times New Roman"/>
              <w:sz w:val="24"/>
              <w:szCs w:val="24"/>
              <w:lang w:val="en-US" w:eastAsia="zh-CN"/>
            </w:rPr>
            <w:t>七、</w:t>
          </w:r>
          <w:r>
            <w:rPr>
              <w:rFonts w:hint="default" w:ascii="Times New Roman" w:hAnsi="Times New Roman" w:eastAsia="黑体" w:cs="Times New Roman"/>
              <w:sz w:val="24"/>
              <w:szCs w:val="24"/>
              <w:lang w:val="en-US" w:eastAsia="zh-CN"/>
            </w:rPr>
            <w:t>环境影响保护篇章</w:t>
          </w:r>
          <w:r>
            <w:rPr>
              <w:sz w:val="24"/>
              <w:szCs w:val="24"/>
            </w:rPr>
            <w:tab/>
          </w:r>
          <w:r>
            <w:rPr>
              <w:sz w:val="24"/>
              <w:szCs w:val="24"/>
            </w:rPr>
            <w:fldChar w:fldCharType="begin"/>
          </w:r>
          <w:r>
            <w:rPr>
              <w:sz w:val="24"/>
              <w:szCs w:val="24"/>
            </w:rPr>
            <w:instrText xml:space="preserve"> PAGEREF _Toc19483 \h </w:instrText>
          </w:r>
          <w:r>
            <w:rPr>
              <w:sz w:val="24"/>
              <w:szCs w:val="24"/>
            </w:rPr>
            <w:fldChar w:fldCharType="separate"/>
          </w:r>
          <w:r>
            <w:rPr>
              <w:sz w:val="24"/>
              <w:szCs w:val="24"/>
            </w:rPr>
            <w:t>- 44 -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_Toc12508 </w:instrText>
          </w:r>
          <w:r>
            <w:rPr>
              <w:rFonts w:hint="eastAsia" w:ascii="黑体" w:hAnsi="黑体" w:eastAsia="黑体"/>
              <w:sz w:val="24"/>
              <w:szCs w:val="24"/>
            </w:rPr>
            <w:fldChar w:fldCharType="separate"/>
          </w:r>
          <w:r>
            <w:rPr>
              <w:rFonts w:hint="default" w:ascii="Times New Roman" w:hAnsi="Times New Roman" w:eastAsia="楷体_GB2312" w:cs="Times New Roman"/>
              <w:sz w:val="24"/>
              <w:szCs w:val="24"/>
              <w:lang w:val="en-US" w:eastAsia="zh-CN"/>
            </w:rPr>
            <w:t>（一）规划协调性分析</w:t>
          </w:r>
          <w:r>
            <w:rPr>
              <w:sz w:val="24"/>
              <w:szCs w:val="24"/>
            </w:rPr>
            <w:tab/>
          </w:r>
          <w:r>
            <w:rPr>
              <w:sz w:val="24"/>
              <w:szCs w:val="24"/>
            </w:rPr>
            <w:fldChar w:fldCharType="begin"/>
          </w:r>
          <w:r>
            <w:rPr>
              <w:sz w:val="24"/>
              <w:szCs w:val="24"/>
            </w:rPr>
            <w:instrText xml:space="preserve"> PAGEREF _Toc12508 \h </w:instrText>
          </w:r>
          <w:r>
            <w:rPr>
              <w:sz w:val="24"/>
              <w:szCs w:val="24"/>
            </w:rPr>
            <w:fldChar w:fldCharType="separate"/>
          </w:r>
          <w:r>
            <w:rPr>
              <w:sz w:val="24"/>
              <w:szCs w:val="24"/>
            </w:rPr>
            <w:t>- 44 -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_Toc31255 </w:instrText>
          </w:r>
          <w:r>
            <w:rPr>
              <w:rFonts w:hint="eastAsia" w:ascii="黑体" w:hAnsi="黑体" w:eastAsia="黑体"/>
              <w:sz w:val="24"/>
              <w:szCs w:val="24"/>
            </w:rPr>
            <w:fldChar w:fldCharType="separate"/>
          </w:r>
          <w:r>
            <w:rPr>
              <w:rFonts w:hint="default" w:ascii="Times New Roman" w:hAnsi="Times New Roman" w:eastAsia="楷体_GB2312" w:cs="Times New Roman"/>
              <w:sz w:val="24"/>
              <w:szCs w:val="24"/>
              <w:lang w:val="en-US" w:eastAsia="zh-CN"/>
            </w:rPr>
            <w:t>（二）环境现状分析与评价</w:t>
          </w:r>
          <w:r>
            <w:rPr>
              <w:sz w:val="24"/>
              <w:szCs w:val="24"/>
            </w:rPr>
            <w:tab/>
          </w:r>
          <w:r>
            <w:rPr>
              <w:sz w:val="24"/>
              <w:szCs w:val="24"/>
            </w:rPr>
            <w:fldChar w:fldCharType="begin"/>
          </w:r>
          <w:r>
            <w:rPr>
              <w:sz w:val="24"/>
              <w:szCs w:val="24"/>
            </w:rPr>
            <w:instrText xml:space="preserve"> PAGEREF _Toc31255 \h </w:instrText>
          </w:r>
          <w:r>
            <w:rPr>
              <w:sz w:val="24"/>
              <w:szCs w:val="24"/>
            </w:rPr>
            <w:fldChar w:fldCharType="separate"/>
          </w:r>
          <w:r>
            <w:rPr>
              <w:sz w:val="24"/>
              <w:szCs w:val="24"/>
            </w:rPr>
            <w:t>- 45 -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_Toc11611 </w:instrText>
          </w:r>
          <w:r>
            <w:rPr>
              <w:rFonts w:hint="eastAsia" w:ascii="黑体" w:hAnsi="黑体" w:eastAsia="黑体"/>
              <w:sz w:val="24"/>
              <w:szCs w:val="24"/>
            </w:rPr>
            <w:fldChar w:fldCharType="separate"/>
          </w:r>
          <w:r>
            <w:rPr>
              <w:rFonts w:hint="default" w:ascii="Times New Roman" w:hAnsi="Times New Roman" w:eastAsia="楷体_GB2312" w:cs="Times New Roman"/>
              <w:kern w:val="0"/>
              <w:sz w:val="24"/>
              <w:szCs w:val="24"/>
              <w:lang w:val="en-US" w:eastAsia="zh-CN" w:bidi="ar-SA"/>
            </w:rPr>
            <w:t>（三）环境影响预测与评价</w:t>
          </w:r>
          <w:r>
            <w:rPr>
              <w:sz w:val="24"/>
              <w:szCs w:val="24"/>
            </w:rPr>
            <w:tab/>
          </w:r>
          <w:r>
            <w:rPr>
              <w:sz w:val="24"/>
              <w:szCs w:val="24"/>
            </w:rPr>
            <w:fldChar w:fldCharType="begin"/>
          </w:r>
          <w:r>
            <w:rPr>
              <w:sz w:val="24"/>
              <w:szCs w:val="24"/>
            </w:rPr>
            <w:instrText xml:space="preserve"> PAGEREF _Toc11611 \h </w:instrText>
          </w:r>
          <w:r>
            <w:rPr>
              <w:sz w:val="24"/>
              <w:szCs w:val="24"/>
            </w:rPr>
            <w:fldChar w:fldCharType="separate"/>
          </w:r>
          <w:r>
            <w:rPr>
              <w:sz w:val="24"/>
              <w:szCs w:val="24"/>
            </w:rPr>
            <w:t>- 45 -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_Toc18020 </w:instrText>
          </w:r>
          <w:r>
            <w:rPr>
              <w:rFonts w:hint="eastAsia" w:ascii="黑体" w:hAnsi="黑体" w:eastAsia="黑体"/>
              <w:sz w:val="24"/>
              <w:szCs w:val="24"/>
            </w:rPr>
            <w:fldChar w:fldCharType="separate"/>
          </w:r>
          <w:r>
            <w:rPr>
              <w:rFonts w:hint="default" w:ascii="Times New Roman" w:hAnsi="Times New Roman" w:eastAsia="楷体_GB2312" w:cs="Times New Roman"/>
              <w:kern w:val="0"/>
              <w:sz w:val="24"/>
              <w:szCs w:val="24"/>
              <w:lang w:val="en-US" w:eastAsia="zh-CN" w:bidi="ar-SA"/>
            </w:rPr>
            <w:t>（四）资源与环境承载力分析</w:t>
          </w:r>
          <w:r>
            <w:rPr>
              <w:sz w:val="24"/>
              <w:szCs w:val="24"/>
            </w:rPr>
            <w:tab/>
          </w:r>
          <w:r>
            <w:rPr>
              <w:sz w:val="24"/>
              <w:szCs w:val="24"/>
            </w:rPr>
            <w:fldChar w:fldCharType="begin"/>
          </w:r>
          <w:r>
            <w:rPr>
              <w:sz w:val="24"/>
              <w:szCs w:val="24"/>
            </w:rPr>
            <w:instrText xml:space="preserve"> PAGEREF _Toc18020 \h </w:instrText>
          </w:r>
          <w:r>
            <w:rPr>
              <w:sz w:val="24"/>
              <w:szCs w:val="24"/>
            </w:rPr>
            <w:fldChar w:fldCharType="separate"/>
          </w:r>
          <w:r>
            <w:rPr>
              <w:sz w:val="24"/>
              <w:szCs w:val="24"/>
            </w:rPr>
            <w:t>- 46 -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_Toc957 </w:instrText>
          </w:r>
          <w:r>
            <w:rPr>
              <w:rFonts w:hint="eastAsia" w:ascii="黑体" w:hAnsi="黑体" w:eastAsia="黑体"/>
              <w:sz w:val="24"/>
              <w:szCs w:val="24"/>
            </w:rPr>
            <w:fldChar w:fldCharType="separate"/>
          </w:r>
          <w:r>
            <w:rPr>
              <w:rFonts w:hint="eastAsia" w:ascii="楷体_GB2312" w:hAnsi="楷体_GB2312" w:eastAsia="楷体_GB2312" w:cs="楷体_GB2312"/>
              <w:kern w:val="0"/>
              <w:sz w:val="24"/>
              <w:szCs w:val="24"/>
              <w:lang w:val="en-US" w:eastAsia="zh-CN" w:bidi="ar-SA"/>
            </w:rPr>
            <w:t>（五）“三线一单”评价</w:t>
          </w:r>
          <w:r>
            <w:rPr>
              <w:sz w:val="24"/>
              <w:szCs w:val="24"/>
            </w:rPr>
            <w:tab/>
          </w:r>
          <w:r>
            <w:rPr>
              <w:sz w:val="24"/>
              <w:szCs w:val="24"/>
            </w:rPr>
            <w:fldChar w:fldCharType="begin"/>
          </w:r>
          <w:r>
            <w:rPr>
              <w:sz w:val="24"/>
              <w:szCs w:val="24"/>
            </w:rPr>
            <w:instrText xml:space="preserve"> PAGEREF _Toc957 \h </w:instrText>
          </w:r>
          <w:r>
            <w:rPr>
              <w:sz w:val="24"/>
              <w:szCs w:val="24"/>
            </w:rPr>
            <w:fldChar w:fldCharType="separate"/>
          </w:r>
          <w:r>
            <w:rPr>
              <w:sz w:val="24"/>
              <w:szCs w:val="24"/>
            </w:rPr>
            <w:t>- 47 -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_Toc3971 </w:instrText>
          </w:r>
          <w:r>
            <w:rPr>
              <w:rFonts w:hint="eastAsia" w:ascii="黑体" w:hAnsi="黑体" w:eastAsia="黑体"/>
              <w:sz w:val="24"/>
              <w:szCs w:val="24"/>
            </w:rPr>
            <w:fldChar w:fldCharType="separate"/>
          </w:r>
          <w:r>
            <w:rPr>
              <w:rFonts w:hint="default" w:ascii="Times New Roman" w:hAnsi="Times New Roman" w:eastAsia="楷体_GB2312" w:cs="Times New Roman"/>
              <w:kern w:val="0"/>
              <w:sz w:val="24"/>
              <w:szCs w:val="24"/>
              <w:lang w:val="en-US" w:eastAsia="zh-CN" w:bidi="ar-SA"/>
            </w:rPr>
            <w:t>（六）环境影响减缓措施</w:t>
          </w:r>
          <w:r>
            <w:rPr>
              <w:sz w:val="24"/>
              <w:szCs w:val="24"/>
            </w:rPr>
            <w:tab/>
          </w:r>
          <w:r>
            <w:rPr>
              <w:sz w:val="24"/>
              <w:szCs w:val="24"/>
            </w:rPr>
            <w:fldChar w:fldCharType="begin"/>
          </w:r>
          <w:r>
            <w:rPr>
              <w:sz w:val="24"/>
              <w:szCs w:val="24"/>
            </w:rPr>
            <w:instrText xml:space="preserve"> PAGEREF _Toc3971 \h </w:instrText>
          </w:r>
          <w:r>
            <w:rPr>
              <w:sz w:val="24"/>
              <w:szCs w:val="24"/>
            </w:rPr>
            <w:fldChar w:fldCharType="separate"/>
          </w:r>
          <w:r>
            <w:rPr>
              <w:sz w:val="24"/>
              <w:szCs w:val="24"/>
            </w:rPr>
            <w:t>- 48 -</w:t>
          </w:r>
          <w:r>
            <w:rPr>
              <w:sz w:val="24"/>
              <w:szCs w:val="24"/>
            </w:rPr>
            <w:fldChar w:fldCharType="end"/>
          </w:r>
          <w:r>
            <w:rPr>
              <w:rFonts w:hint="eastAsia" w:ascii="黑体" w:hAnsi="黑体" w:eastAsia="黑体"/>
              <w:color w:val="auto"/>
              <w:sz w:val="24"/>
              <w:szCs w:val="24"/>
            </w:rPr>
            <w:fldChar w:fldCharType="end"/>
          </w:r>
        </w:p>
        <w:p>
          <w:pPr>
            <w:pStyle w:val="15"/>
            <w:tabs>
              <w:tab w:val="right" w:leader="dot" w:pos="8306"/>
            </w:tabs>
            <w:rPr>
              <w:sz w:val="24"/>
              <w:szCs w:val="24"/>
            </w:rPr>
          </w:pPr>
          <w:r>
            <w:rPr>
              <w:rFonts w:hint="eastAsia" w:ascii="黑体" w:hAnsi="黑体" w:eastAsia="黑体"/>
              <w:color w:val="auto"/>
              <w:sz w:val="24"/>
              <w:szCs w:val="24"/>
            </w:rPr>
            <w:fldChar w:fldCharType="begin"/>
          </w:r>
          <w:r>
            <w:rPr>
              <w:rFonts w:hint="eastAsia" w:ascii="黑体" w:hAnsi="黑体" w:eastAsia="黑体"/>
              <w:sz w:val="24"/>
              <w:szCs w:val="24"/>
            </w:rPr>
            <w:instrText xml:space="preserve"> HYPERLINK \l _Toc18740 </w:instrText>
          </w:r>
          <w:r>
            <w:rPr>
              <w:rFonts w:hint="eastAsia" w:ascii="黑体" w:hAnsi="黑体" w:eastAsia="黑体"/>
              <w:sz w:val="24"/>
              <w:szCs w:val="24"/>
            </w:rPr>
            <w:fldChar w:fldCharType="separate"/>
          </w:r>
          <w:r>
            <w:rPr>
              <w:rFonts w:hint="eastAsia" w:eastAsia="楷体_GB2312" w:cs="Times New Roman"/>
              <w:bCs w:val="0"/>
              <w:kern w:val="0"/>
              <w:sz w:val="24"/>
              <w:szCs w:val="24"/>
              <w:lang w:val="en-US" w:eastAsia="zh-CN" w:bidi="ar-SA"/>
            </w:rPr>
            <w:t>（七）</w:t>
          </w:r>
          <w:r>
            <w:rPr>
              <w:rFonts w:hint="default" w:ascii="Times New Roman" w:hAnsi="Times New Roman" w:eastAsia="楷体_GB2312" w:cs="Times New Roman"/>
              <w:bCs w:val="0"/>
              <w:kern w:val="0"/>
              <w:sz w:val="24"/>
              <w:szCs w:val="24"/>
              <w:lang w:val="en-US" w:eastAsia="zh-CN" w:bidi="ar-SA"/>
            </w:rPr>
            <w:t>环境影响评价结论</w:t>
          </w:r>
          <w:r>
            <w:rPr>
              <w:sz w:val="24"/>
              <w:szCs w:val="24"/>
            </w:rPr>
            <w:tab/>
          </w:r>
          <w:r>
            <w:rPr>
              <w:sz w:val="24"/>
              <w:szCs w:val="24"/>
            </w:rPr>
            <w:fldChar w:fldCharType="begin"/>
          </w:r>
          <w:r>
            <w:rPr>
              <w:sz w:val="24"/>
              <w:szCs w:val="24"/>
            </w:rPr>
            <w:instrText xml:space="preserve"> PAGEREF _Toc18740 \h </w:instrText>
          </w:r>
          <w:r>
            <w:rPr>
              <w:sz w:val="24"/>
              <w:szCs w:val="24"/>
            </w:rPr>
            <w:fldChar w:fldCharType="separate"/>
          </w:r>
          <w:r>
            <w:rPr>
              <w:sz w:val="24"/>
              <w:szCs w:val="24"/>
            </w:rPr>
            <w:t>- 48 -</w:t>
          </w:r>
          <w:r>
            <w:rPr>
              <w:sz w:val="24"/>
              <w:szCs w:val="24"/>
            </w:rPr>
            <w:fldChar w:fldCharType="end"/>
          </w:r>
          <w:r>
            <w:rPr>
              <w:rFonts w:hint="eastAsia" w:ascii="黑体" w:hAnsi="黑体" w:eastAsia="黑体"/>
              <w:color w:val="auto"/>
              <w:sz w:val="24"/>
              <w:szCs w:val="24"/>
            </w:rPr>
            <w:fldChar w:fldCharType="end"/>
          </w:r>
        </w:p>
        <w:p>
          <w:pPr>
            <w:keepNext w:val="0"/>
            <w:keepLines w:val="0"/>
            <w:pageBreakBefore w:val="0"/>
            <w:widowControl w:val="0"/>
            <w:tabs>
              <w:tab w:val="right" w:leader="dot" w:pos="8306"/>
            </w:tabs>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9"/>
            <w:rPr>
              <w:rFonts w:hint="eastAsia"/>
              <w:sz w:val="28"/>
              <w:szCs w:val="28"/>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r>
            <w:rPr>
              <w:rFonts w:hint="eastAsia" w:ascii="黑体" w:hAnsi="黑体" w:eastAsia="黑体"/>
              <w:b/>
              <w:color w:val="auto"/>
              <w:sz w:val="28"/>
              <w:szCs w:val="28"/>
            </w:rPr>
            <w:fldChar w:fldCharType="end"/>
          </w:r>
          <w:bookmarkStart w:id="19" w:name="_Toc31230"/>
          <w:bookmarkStart w:id="20" w:name="_Toc17641"/>
        </w:p>
      </w:sdtContent>
    </w:sdt>
    <w:p>
      <w:pPr>
        <w:pStyle w:val="7"/>
        <w:spacing w:before="0" w:after="0" w:line="560" w:lineRule="exact"/>
        <w:outlineLvl w:val="9"/>
        <w:rPr>
          <w:rFonts w:hint="eastAsia"/>
        </w:rPr>
      </w:pPr>
    </w:p>
    <w:p>
      <w:pPr>
        <w:spacing w:line="560" w:lineRule="exact"/>
        <w:jc w:val="center"/>
        <w:outlineLvl w:val="0"/>
        <w:rPr>
          <w:color w:val="auto"/>
          <w:sz w:val="36"/>
          <w:szCs w:val="36"/>
        </w:rPr>
      </w:pPr>
      <w:bookmarkStart w:id="21" w:name="_Toc531"/>
      <w:bookmarkStart w:id="22" w:name="_Toc25529"/>
      <w:bookmarkStart w:id="23" w:name="_Toc317"/>
      <w:bookmarkStart w:id="24" w:name="_Toc20175"/>
      <w:bookmarkStart w:id="25" w:name="_Toc16206"/>
      <w:r>
        <w:rPr>
          <w:rFonts w:hint="eastAsia" w:ascii="黑体" w:hAnsi="黑体" w:eastAsia="黑体"/>
          <w:color w:val="auto"/>
          <w:sz w:val="36"/>
          <w:szCs w:val="36"/>
        </w:rPr>
        <w:t>前  言</w:t>
      </w:r>
      <w:bookmarkEnd w:id="11"/>
      <w:bookmarkEnd w:id="12"/>
      <w:bookmarkEnd w:id="19"/>
      <w:bookmarkEnd w:id="20"/>
      <w:bookmarkEnd w:id="21"/>
      <w:bookmarkEnd w:id="22"/>
      <w:bookmarkEnd w:id="23"/>
      <w:bookmarkEnd w:id="24"/>
      <w:bookmarkEnd w:id="25"/>
    </w:p>
    <w:p>
      <w:pPr>
        <w:pageBreakBefore w:val="0"/>
        <w:kinsoku/>
        <w:wordWrap/>
        <w:overflowPunct/>
        <w:bidi w:val="0"/>
        <w:spacing w:line="560" w:lineRule="exact"/>
        <w:ind w:firstLine="640" w:firstLineChars="200"/>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装备制造业是制造业的脊梁，是国之重器</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涉及门类广、产业链长、关联性大、带动力强，其转型升级对优化提升我省现代工业体系</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奋力推动工业大突破</w:t>
      </w:r>
      <w:r>
        <w:rPr>
          <w:rFonts w:hint="eastAsia" w:ascii="仿宋_GB2312" w:hAnsi="仿宋_GB2312" w:eastAsia="仿宋_GB2312" w:cs="仿宋_GB2312"/>
          <w:color w:val="auto"/>
          <w:szCs w:val="32"/>
        </w:rPr>
        <w:t>具有</w:t>
      </w:r>
      <w:r>
        <w:rPr>
          <w:rFonts w:hint="eastAsia" w:ascii="仿宋_GB2312" w:hAnsi="仿宋_GB2312" w:eastAsia="仿宋_GB2312" w:cs="仿宋_GB2312"/>
          <w:color w:val="auto"/>
          <w:szCs w:val="32"/>
          <w:lang w:val="en-US" w:eastAsia="zh-CN"/>
        </w:rPr>
        <w:t>重要支撑</w:t>
      </w:r>
      <w:r>
        <w:rPr>
          <w:rFonts w:hint="eastAsia" w:ascii="仿宋_GB2312" w:hAnsi="仿宋_GB2312" w:eastAsia="仿宋_GB2312" w:cs="仿宋_GB2312"/>
          <w:color w:val="auto"/>
          <w:szCs w:val="32"/>
        </w:rPr>
        <w:t>作用。“十四五”时期是</w:t>
      </w:r>
      <w:r>
        <w:rPr>
          <w:rFonts w:hint="eastAsia" w:ascii="仿宋_GB2312" w:hAnsi="仿宋_GB2312" w:eastAsia="仿宋_GB2312" w:cs="仿宋_GB2312"/>
          <w:color w:val="auto"/>
          <w:szCs w:val="32"/>
          <w:lang w:val="en-US" w:eastAsia="zh-CN"/>
        </w:rPr>
        <w:t>我省先进装备制造抢抓机遇，加快提升产业链现代化水平，奋力</w:t>
      </w:r>
      <w:r>
        <w:rPr>
          <w:rFonts w:hint="eastAsia" w:ascii="仿宋_GB2312" w:hAnsi="仿宋_GB2312" w:eastAsia="仿宋_GB2312" w:cs="仿宋_GB2312"/>
          <w:color w:val="auto"/>
          <w:szCs w:val="32"/>
        </w:rPr>
        <w:t>迈向高质量发展</w:t>
      </w:r>
      <w:r>
        <w:rPr>
          <w:rFonts w:hint="eastAsia" w:ascii="仿宋_GB2312" w:hAnsi="仿宋_GB2312" w:eastAsia="仿宋_GB2312" w:cs="仿宋_GB2312"/>
          <w:color w:val="auto"/>
          <w:szCs w:val="32"/>
          <w:lang w:val="en-US" w:eastAsia="zh-CN"/>
        </w:rPr>
        <w:t>新阶段</w:t>
      </w:r>
      <w:r>
        <w:rPr>
          <w:rFonts w:hint="eastAsia" w:ascii="仿宋_GB2312" w:hAnsi="仿宋_GB2312" w:eastAsia="仿宋_GB2312" w:cs="仿宋_GB2312"/>
          <w:color w:val="auto"/>
          <w:szCs w:val="32"/>
        </w:rPr>
        <w:t>，构建发展</w:t>
      </w:r>
      <w:r>
        <w:rPr>
          <w:rFonts w:hint="eastAsia" w:ascii="仿宋_GB2312" w:hAnsi="仿宋_GB2312" w:eastAsia="仿宋_GB2312" w:cs="仿宋_GB2312"/>
          <w:color w:val="auto"/>
          <w:szCs w:val="32"/>
          <w:lang w:val="en-US" w:eastAsia="zh-CN"/>
        </w:rPr>
        <w:t>新</w:t>
      </w:r>
      <w:r>
        <w:rPr>
          <w:rFonts w:hint="eastAsia" w:ascii="仿宋_GB2312" w:hAnsi="仿宋_GB2312" w:eastAsia="仿宋_GB2312" w:cs="仿宋_GB2312"/>
          <w:color w:val="auto"/>
          <w:szCs w:val="32"/>
        </w:rPr>
        <w:t>格局的关键时期，为深入贯彻党的十九大和十九届二中、三中、四中、五中全会</w:t>
      </w:r>
      <w:r>
        <w:rPr>
          <w:rFonts w:hint="eastAsia" w:ascii="仿宋_GB2312" w:hAnsi="仿宋_GB2312" w:eastAsia="仿宋_GB2312" w:cs="仿宋_GB2312"/>
          <w:color w:val="auto"/>
          <w:szCs w:val="32"/>
          <w:lang w:val="en-US" w:eastAsia="zh-CN"/>
        </w:rPr>
        <w:t>和</w:t>
      </w:r>
      <w:r>
        <w:rPr>
          <w:rFonts w:hint="eastAsia" w:ascii="仿宋_GB2312" w:hAnsi="仿宋_GB2312" w:eastAsia="仿宋_GB2312" w:cs="仿宋_GB2312"/>
          <w:color w:val="auto"/>
          <w:szCs w:val="32"/>
        </w:rPr>
        <w:t>省委十二届八次</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九次</w:t>
      </w:r>
      <w:r>
        <w:rPr>
          <w:rFonts w:hint="eastAsia" w:ascii="仿宋_GB2312" w:hAnsi="仿宋_GB2312" w:eastAsia="仿宋_GB2312" w:cs="仿宋_GB2312"/>
          <w:color w:val="auto"/>
          <w:szCs w:val="32"/>
        </w:rPr>
        <w:t>全会精神，</w:t>
      </w:r>
      <w:r>
        <w:rPr>
          <w:rFonts w:hint="eastAsia" w:ascii="仿宋_GB2312" w:hAnsi="仿宋_GB2312" w:eastAsia="仿宋_GB2312" w:cs="仿宋_GB2312"/>
          <w:color w:val="auto"/>
          <w:szCs w:val="32"/>
          <w:lang w:val="en-US" w:eastAsia="zh-CN"/>
        </w:rPr>
        <w:t>贯彻</w:t>
      </w:r>
      <w:r>
        <w:rPr>
          <w:rFonts w:hint="eastAsia" w:ascii="仿宋_GB2312" w:hAnsi="仿宋_GB2312" w:eastAsia="仿宋_GB2312" w:cs="仿宋_GB2312"/>
          <w:color w:val="auto"/>
          <w:szCs w:val="32"/>
        </w:rPr>
        <w:t>《贵州省国民经济和社会发展第十四个五年规划和二〇三五年远景目标纲要》</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关于实施工业倍增行动奋力实现工业大突破的意见</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《贵州省“十四五”工业发展规划》等重大战略部署，提升我省装备制造业综合创新实力，加快向高端化、智能化、绿色化、</w:t>
      </w:r>
      <w:r>
        <w:rPr>
          <w:rFonts w:hint="eastAsia" w:ascii="仿宋_GB2312" w:hAnsi="仿宋_GB2312" w:eastAsia="仿宋_GB2312" w:cs="仿宋_GB2312"/>
          <w:color w:val="auto"/>
          <w:szCs w:val="32"/>
          <w:lang w:val="en-US" w:eastAsia="zh-CN"/>
        </w:rPr>
        <w:t>服务</w:t>
      </w:r>
      <w:r>
        <w:rPr>
          <w:rFonts w:hint="eastAsia" w:ascii="仿宋_GB2312" w:hAnsi="仿宋_GB2312" w:eastAsia="仿宋_GB2312" w:cs="仿宋_GB2312"/>
          <w:color w:val="auto"/>
          <w:szCs w:val="32"/>
        </w:rPr>
        <w:t>化转型，把我省建成全国重要的高端装备制造</w:t>
      </w:r>
      <w:r>
        <w:rPr>
          <w:rFonts w:hint="eastAsia" w:ascii="仿宋_GB2312" w:hAnsi="仿宋_GB2312" w:eastAsia="仿宋_GB2312" w:cs="仿宋_GB2312"/>
          <w:color w:val="auto"/>
          <w:szCs w:val="32"/>
          <w:lang w:val="en-US" w:eastAsia="zh-CN"/>
        </w:rPr>
        <w:t>及应用</w:t>
      </w:r>
      <w:r>
        <w:rPr>
          <w:rFonts w:hint="eastAsia" w:ascii="仿宋_GB2312" w:hAnsi="仿宋_GB2312" w:eastAsia="仿宋_GB2312" w:cs="仿宋_GB2312"/>
          <w:color w:val="auto"/>
          <w:szCs w:val="32"/>
        </w:rPr>
        <w:t>基地，</w:t>
      </w:r>
      <w:r>
        <w:rPr>
          <w:rFonts w:hint="eastAsia" w:ascii="仿宋_GB2312" w:hAnsi="仿宋_GB2312" w:eastAsia="仿宋_GB2312" w:cs="仿宋_GB2312"/>
          <w:color w:val="auto"/>
          <w:szCs w:val="32"/>
          <w:lang w:val="en-US" w:eastAsia="zh-CN"/>
        </w:rPr>
        <w:t>特</w:t>
      </w:r>
      <w:r>
        <w:rPr>
          <w:rFonts w:hint="eastAsia" w:ascii="仿宋_GB2312" w:hAnsi="仿宋_GB2312" w:eastAsia="仿宋_GB2312" w:cs="仿宋_GB2312"/>
          <w:color w:val="auto"/>
          <w:szCs w:val="32"/>
        </w:rPr>
        <w:t>制订本规划。</w:t>
      </w:r>
    </w:p>
    <w:p>
      <w:pPr>
        <w:pageBreakBefore w:val="0"/>
        <w:kinsoku/>
        <w:wordWrap/>
        <w:overflowPunct/>
        <w:bidi w:val="0"/>
        <w:spacing w:line="560" w:lineRule="exact"/>
        <w:ind w:firstLine="640" w:firstLineChars="200"/>
        <w:textAlignment w:val="auto"/>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本规划明确“十四五”时期我省先进装备制造业发展的思路目标、</w:t>
      </w:r>
      <w:r>
        <w:rPr>
          <w:rFonts w:hint="eastAsia" w:ascii="仿宋_GB2312" w:hAnsi="仿宋_GB2312" w:eastAsia="仿宋_GB2312" w:cs="仿宋_GB2312"/>
          <w:color w:val="auto"/>
          <w:szCs w:val="32"/>
          <w:lang w:val="en-US" w:eastAsia="zh-CN"/>
        </w:rPr>
        <w:t>产业布局、发展</w:t>
      </w:r>
      <w:r>
        <w:rPr>
          <w:rFonts w:hint="eastAsia" w:ascii="仿宋_GB2312" w:hAnsi="仿宋_GB2312" w:eastAsia="仿宋_GB2312" w:cs="仿宋_GB2312"/>
          <w:color w:val="auto"/>
          <w:szCs w:val="32"/>
        </w:rPr>
        <w:t>方向、主要任务和保障措施</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是政府履行职责，引导市场主体行为的重要依据。规划实施期限为2021至2025年。</w:t>
      </w:r>
    </w:p>
    <w:p>
      <w:pPr>
        <w:pStyle w:val="4"/>
        <w:pageBreakBefore w:val="0"/>
        <w:kinsoku/>
        <w:wordWrap/>
        <w:overflowPunct/>
        <w:bidi w:val="0"/>
        <w:spacing w:before="0" w:after="0" w:line="560" w:lineRule="exact"/>
        <w:ind w:firstLine="640" w:firstLineChars="200"/>
        <w:textAlignment w:val="auto"/>
        <w:outlineLvl w:val="9"/>
        <w:rPr>
          <w:rFonts w:hint="eastAsia"/>
          <w:color w:val="auto"/>
        </w:rPr>
      </w:pPr>
      <w:bookmarkStart w:id="26" w:name="_Toc3185"/>
    </w:p>
    <w:p>
      <w:pPr>
        <w:spacing w:line="560" w:lineRule="exact"/>
        <w:rPr>
          <w:rFonts w:hint="eastAsia"/>
          <w:color w:val="auto"/>
        </w:rPr>
      </w:pPr>
    </w:p>
    <w:p>
      <w:pPr>
        <w:pStyle w:val="10"/>
        <w:spacing w:line="560" w:lineRule="exact"/>
        <w:rPr>
          <w:rFonts w:hint="eastAsia"/>
          <w:color w:val="auto"/>
        </w:rPr>
      </w:pPr>
    </w:p>
    <w:p>
      <w:pPr>
        <w:pStyle w:val="4"/>
        <w:pageBreakBefore w:val="0"/>
        <w:kinsoku/>
        <w:wordWrap/>
        <w:overflowPunct/>
        <w:bidi w:val="0"/>
        <w:spacing w:before="0" w:after="0" w:line="560" w:lineRule="exact"/>
        <w:ind w:firstLine="640" w:firstLineChars="200"/>
        <w:textAlignment w:val="auto"/>
        <w:outlineLvl w:val="0"/>
        <w:rPr>
          <w:rFonts w:hint="default" w:eastAsia="黑体"/>
          <w:color w:val="auto"/>
          <w:lang w:val="en-US" w:eastAsia="zh-CN"/>
        </w:rPr>
      </w:pPr>
      <w:bookmarkStart w:id="27" w:name="_Toc7128"/>
      <w:bookmarkStart w:id="28" w:name="_Toc9391"/>
      <w:bookmarkStart w:id="29" w:name="_Toc9240"/>
      <w:bookmarkStart w:id="30" w:name="_Toc537"/>
      <w:bookmarkStart w:id="31" w:name="_Toc14499"/>
      <w:bookmarkStart w:id="32" w:name="_Toc2962"/>
      <w:r>
        <w:rPr>
          <w:rFonts w:hint="eastAsia"/>
          <w:color w:val="auto"/>
        </w:rPr>
        <w:t>一、</w:t>
      </w:r>
      <w:r>
        <w:rPr>
          <w:rFonts w:hint="eastAsia"/>
          <w:color w:val="auto"/>
          <w:lang w:val="en-US" w:eastAsia="zh-CN"/>
        </w:rPr>
        <w:t>发展基础</w:t>
      </w:r>
      <w:r>
        <w:rPr>
          <w:rFonts w:hint="eastAsia"/>
          <w:color w:val="auto"/>
        </w:rPr>
        <w:t>和</w:t>
      </w:r>
      <w:bookmarkEnd w:id="26"/>
      <w:r>
        <w:rPr>
          <w:rFonts w:hint="eastAsia"/>
          <w:color w:val="auto"/>
          <w:lang w:val="en-US" w:eastAsia="zh-CN"/>
        </w:rPr>
        <w:t>外部环境</w:t>
      </w:r>
      <w:bookmarkEnd w:id="27"/>
      <w:bookmarkEnd w:id="28"/>
      <w:bookmarkEnd w:id="29"/>
      <w:bookmarkEnd w:id="30"/>
      <w:bookmarkEnd w:id="31"/>
      <w:bookmarkEnd w:id="32"/>
    </w:p>
    <w:p>
      <w:pPr>
        <w:pStyle w:val="5"/>
        <w:pageBreakBefore w:val="0"/>
        <w:kinsoku/>
        <w:wordWrap/>
        <w:overflowPunct/>
        <w:bidi w:val="0"/>
        <w:spacing w:before="0" w:line="560" w:lineRule="exact"/>
        <w:ind w:firstLine="640" w:firstLineChars="200"/>
        <w:textAlignment w:val="auto"/>
        <w:outlineLvl w:val="1"/>
        <w:rPr>
          <w:rFonts w:hint="eastAsia" w:eastAsia="楷体"/>
          <w:color w:val="auto"/>
          <w:lang w:eastAsia="zh-CN"/>
        </w:rPr>
      </w:pPr>
      <w:bookmarkStart w:id="33" w:name="_Toc2160"/>
      <w:bookmarkStart w:id="34" w:name="_Toc27302"/>
      <w:bookmarkStart w:id="35" w:name="_Toc8664"/>
      <w:bookmarkStart w:id="36" w:name="_Toc26181"/>
      <w:bookmarkStart w:id="37" w:name="_Toc2623"/>
      <w:bookmarkStart w:id="38" w:name="_Toc26893"/>
      <w:bookmarkStart w:id="39" w:name="_Toc21042"/>
      <w:r>
        <w:rPr>
          <w:rFonts w:hint="eastAsia"/>
          <w:color w:val="auto"/>
        </w:rPr>
        <w:t>（一）发展</w:t>
      </w:r>
      <w:bookmarkEnd w:id="33"/>
      <w:r>
        <w:rPr>
          <w:rFonts w:hint="eastAsia"/>
          <w:color w:val="auto"/>
          <w:lang w:val="en-US" w:eastAsia="zh-CN"/>
        </w:rPr>
        <w:t>基础</w:t>
      </w:r>
      <w:bookmarkEnd w:id="34"/>
      <w:bookmarkEnd w:id="35"/>
      <w:bookmarkEnd w:id="36"/>
      <w:bookmarkEnd w:id="37"/>
      <w:bookmarkEnd w:id="38"/>
      <w:bookmarkEnd w:id="39"/>
    </w:p>
    <w:p>
      <w:pPr>
        <w:pageBreakBefore w:val="0"/>
        <w:kinsoku/>
        <w:wordWrap/>
        <w:overflowPunct/>
        <w:bidi w:val="0"/>
        <w:spacing w:line="560" w:lineRule="exact"/>
        <w:ind w:firstLine="640" w:firstLineChars="200"/>
        <w:textAlignment w:val="auto"/>
        <w:rPr>
          <w:rFonts w:ascii="仿宋_GB2312" w:hAnsi="仿宋_GB2312" w:eastAsia="仿宋_GB2312" w:cs="仿宋_GB2312"/>
          <w:b/>
          <w:bCs/>
          <w:color w:val="auto"/>
          <w:szCs w:val="32"/>
        </w:rPr>
      </w:pPr>
      <w:r>
        <w:rPr>
          <w:rFonts w:hint="eastAsia" w:ascii="仿宋_GB2312" w:hAnsi="仿宋_GB2312" w:eastAsia="仿宋_GB2312" w:cs="仿宋_GB2312"/>
          <w:color w:val="auto"/>
          <w:szCs w:val="32"/>
        </w:rPr>
        <w:t>“十三五”时期，我省先进装备制造业坚决贯彻省委、省政府决策部署，坚持新发展理念，</w:t>
      </w:r>
      <w:r>
        <w:rPr>
          <w:rFonts w:hint="eastAsia" w:ascii="仿宋_GB2312" w:hAnsi="仿宋_GB2312" w:eastAsia="仿宋_GB2312" w:cs="仿宋_GB2312"/>
          <w:color w:val="auto"/>
          <w:szCs w:val="32"/>
          <w:lang w:val="en-US" w:eastAsia="zh-CN"/>
        </w:rPr>
        <w:t>牢牢</w:t>
      </w:r>
      <w:r>
        <w:rPr>
          <w:rFonts w:hint="eastAsia" w:ascii="仿宋_GB2312" w:hAnsi="仿宋_GB2312" w:eastAsia="仿宋_GB2312" w:cs="仿宋_GB2312"/>
          <w:color w:val="auto"/>
          <w:szCs w:val="32"/>
        </w:rPr>
        <w:t>把握高质量发展根本要求，以供给侧结构性改革为主线，以智能化、高端化、绿色化、集聚化为方向，以创新驱动、强基补链、专项突破为途径，</w:t>
      </w:r>
      <w:r>
        <w:rPr>
          <w:rFonts w:hint="eastAsia" w:ascii="仿宋_GB2312" w:hAnsi="仿宋_GB2312" w:eastAsia="仿宋_GB2312" w:cs="仿宋_GB2312"/>
          <w:color w:val="auto"/>
          <w:lang w:val="en-US" w:eastAsia="zh-CN"/>
        </w:rPr>
        <w:t>大力</w:t>
      </w:r>
      <w:r>
        <w:rPr>
          <w:rFonts w:hint="eastAsia" w:ascii="仿宋_GB2312" w:hAnsi="仿宋_GB2312" w:eastAsia="仿宋_GB2312" w:cs="仿宋_GB2312"/>
          <w:color w:val="auto"/>
          <w:szCs w:val="32"/>
        </w:rPr>
        <w:t>推进“6+6+6”行动</w:t>
      </w:r>
      <w:r>
        <w:rPr>
          <w:rFonts w:hint="eastAsia" w:ascii="仿宋_GB2312" w:hAnsi="仿宋_GB2312" w:eastAsia="仿宋_GB2312" w:cs="仿宋_GB2312"/>
          <w:color w:val="auto"/>
          <w:szCs w:val="32"/>
          <w:lang w:val="en-US" w:eastAsia="zh-CN"/>
        </w:rPr>
        <w:t>计划</w:t>
      </w:r>
      <w:r>
        <w:rPr>
          <w:rFonts w:hint="eastAsia" w:ascii="仿宋_GB2312" w:hAnsi="仿宋_GB2312" w:eastAsia="仿宋_GB2312" w:cs="仿宋_GB2312"/>
          <w:color w:val="auto"/>
          <w:szCs w:val="32"/>
        </w:rPr>
        <w:t>，着力</w:t>
      </w:r>
      <w:r>
        <w:rPr>
          <w:rFonts w:hint="eastAsia" w:ascii="仿宋_GB2312" w:hAnsi="仿宋_GB2312" w:eastAsia="仿宋_GB2312" w:cs="仿宋_GB2312"/>
          <w:color w:val="auto"/>
          <w:szCs w:val="32"/>
          <w:lang w:val="en-US" w:eastAsia="zh-CN"/>
        </w:rPr>
        <w:t>推动</w:t>
      </w:r>
      <w:r>
        <w:rPr>
          <w:rFonts w:hint="eastAsia" w:ascii="仿宋_GB2312" w:hAnsi="仿宋_GB2312" w:eastAsia="仿宋_GB2312" w:cs="仿宋_GB2312"/>
          <w:color w:val="auto"/>
          <w:szCs w:val="32"/>
        </w:rPr>
        <w:t>全省先进装备制造业质量提升、结构调整和发展方式转变，呈现出“量效齐增，基础夯实，动能转换”的良好发展态势</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成为推动</w:t>
      </w:r>
      <w:r>
        <w:rPr>
          <w:rFonts w:hint="eastAsia" w:ascii="仿宋_GB2312" w:hAnsi="仿宋_GB2312" w:eastAsia="仿宋_GB2312" w:cs="仿宋_GB2312"/>
          <w:color w:val="auto"/>
          <w:szCs w:val="32"/>
          <w:lang w:val="en-US" w:eastAsia="zh-CN"/>
        </w:rPr>
        <w:t>全省</w:t>
      </w:r>
      <w:r>
        <w:rPr>
          <w:rFonts w:hint="eastAsia" w:ascii="仿宋_GB2312" w:hAnsi="仿宋_GB2312" w:eastAsia="仿宋_GB2312" w:cs="仿宋_GB2312"/>
          <w:color w:val="auto"/>
          <w:szCs w:val="32"/>
        </w:rPr>
        <w:t>工业</w:t>
      </w:r>
      <w:r>
        <w:rPr>
          <w:rFonts w:hint="eastAsia" w:ascii="仿宋_GB2312" w:hAnsi="仿宋_GB2312" w:eastAsia="仿宋_GB2312" w:cs="仿宋_GB2312"/>
          <w:color w:val="auto"/>
          <w:szCs w:val="32"/>
          <w:lang w:val="en-US" w:eastAsia="zh-CN"/>
        </w:rPr>
        <w:t>经济快速</w:t>
      </w:r>
      <w:r>
        <w:rPr>
          <w:rFonts w:hint="eastAsia" w:ascii="仿宋_GB2312" w:hAnsi="仿宋_GB2312" w:eastAsia="仿宋_GB2312" w:cs="仿宋_GB2312"/>
          <w:color w:val="auto"/>
          <w:szCs w:val="32"/>
        </w:rPr>
        <w:t>发展的重要支撑</w:t>
      </w:r>
      <w:r>
        <w:rPr>
          <w:rFonts w:hint="eastAsia" w:ascii="仿宋_GB2312" w:hAnsi="仿宋_GB2312" w:eastAsia="仿宋_GB2312" w:cs="仿宋_GB2312"/>
          <w:color w:val="auto"/>
          <w:szCs w:val="32"/>
          <w:lang w:val="en-US" w:eastAsia="zh-CN"/>
        </w:rPr>
        <w:t>力量</w:t>
      </w:r>
      <w:r>
        <w:rPr>
          <w:rFonts w:hint="eastAsia" w:ascii="仿宋_GB2312" w:hAnsi="仿宋_GB2312" w:eastAsia="仿宋_GB2312" w:cs="仿宋_GB2312"/>
          <w:color w:val="auto"/>
          <w:szCs w:val="32"/>
        </w:rPr>
        <w:t>。</w:t>
      </w:r>
    </w:p>
    <w:p>
      <w:pPr>
        <w:pageBreakBefore w:val="0"/>
        <w:numPr>
          <w:ilvl w:val="0"/>
          <w:numId w:val="0"/>
        </w:numPr>
        <w:kinsoku/>
        <w:wordWrap/>
        <w:overflowPunct/>
        <w:bidi w:val="0"/>
        <w:spacing w:line="560" w:lineRule="exact"/>
        <w:ind w:firstLine="643" w:firstLineChars="200"/>
        <w:textAlignment w:val="auto"/>
        <w:outlineLvl w:val="2"/>
        <w:rPr>
          <w:rFonts w:hint="eastAsia" w:ascii="仿宋_GB2312" w:hAnsi="仿宋_GB2312" w:eastAsia="仿宋_GB2312" w:cs="仿宋_GB2312"/>
          <w:color w:val="auto"/>
          <w:szCs w:val="32"/>
          <w:lang w:val="en-US" w:eastAsia="zh-CN"/>
        </w:rPr>
      </w:pPr>
      <w:r>
        <w:rPr>
          <w:rStyle w:val="27"/>
          <w:rFonts w:hint="eastAsia" w:ascii="仿宋_GB2312" w:hAnsi="仿宋_GB2312" w:eastAsia="仿宋_GB2312" w:cs="仿宋_GB2312"/>
          <w:color w:val="auto"/>
          <w:lang w:val="en-US" w:eastAsia="zh-CN"/>
        </w:rPr>
        <w:t>1.</w:t>
      </w:r>
      <w:r>
        <w:rPr>
          <w:rStyle w:val="27"/>
          <w:rFonts w:hint="eastAsia" w:ascii="仿宋_GB2312" w:hAnsi="仿宋_GB2312" w:eastAsia="仿宋_GB2312" w:cs="仿宋_GB2312"/>
          <w:color w:val="auto"/>
        </w:rPr>
        <w:t>规模效益</w:t>
      </w:r>
      <w:r>
        <w:rPr>
          <w:rStyle w:val="27"/>
          <w:rFonts w:hint="eastAsia" w:ascii="仿宋_GB2312" w:hAnsi="仿宋_GB2312" w:eastAsia="仿宋_GB2312" w:cs="仿宋_GB2312"/>
          <w:color w:val="auto"/>
          <w:lang w:val="en-US" w:eastAsia="zh-CN"/>
        </w:rPr>
        <w:t>稳步提升</w:t>
      </w:r>
      <w:r>
        <w:rPr>
          <w:rStyle w:val="27"/>
          <w:rFonts w:hint="eastAsia" w:ascii="仿宋_GB2312" w:hAnsi="仿宋_GB2312" w:eastAsia="仿宋_GB2312" w:cs="仿宋_GB2312"/>
          <w:color w:val="auto"/>
        </w:rPr>
        <w:t>。</w:t>
      </w:r>
      <w:r>
        <w:rPr>
          <w:rFonts w:hint="eastAsia" w:ascii="仿宋_GB2312" w:hAnsi="仿宋_GB2312" w:eastAsia="仿宋_GB2312" w:cs="仿宋_GB2312"/>
          <w:color w:val="auto"/>
          <w:szCs w:val="32"/>
          <w:lang w:val="en-US" w:eastAsia="zh-CN"/>
        </w:rPr>
        <w:t>2020年</w:t>
      </w:r>
      <w:r>
        <w:rPr>
          <w:rStyle w:val="27"/>
          <w:rFonts w:hint="eastAsia" w:ascii="仿宋_GB2312" w:hAnsi="仿宋_GB2312" w:eastAsia="仿宋_GB2312" w:cs="仿宋_GB2312"/>
          <w:b w:val="0"/>
          <w:bCs w:val="0"/>
          <w:color w:val="auto"/>
        </w:rPr>
        <w:t>，全省</w:t>
      </w:r>
      <w:r>
        <w:rPr>
          <w:rFonts w:hint="eastAsia" w:ascii="仿宋_GB2312" w:hAnsi="仿宋_GB2312" w:eastAsia="仿宋_GB2312" w:cs="仿宋_GB2312"/>
          <w:color w:val="auto"/>
          <w:szCs w:val="32"/>
          <w:lang w:val="en-US" w:eastAsia="zh-CN"/>
        </w:rPr>
        <w:t>先进</w:t>
      </w:r>
      <w:r>
        <w:rPr>
          <w:rFonts w:hint="eastAsia" w:ascii="仿宋_GB2312" w:hAnsi="仿宋_GB2312" w:eastAsia="仿宋_GB2312" w:cs="仿宋_GB2312"/>
          <w:color w:val="auto"/>
          <w:szCs w:val="32"/>
        </w:rPr>
        <w:t>装备制造</w:t>
      </w:r>
      <w:r>
        <w:rPr>
          <w:rFonts w:hint="eastAsia" w:ascii="仿宋_GB2312" w:hAnsi="仿宋_GB2312" w:eastAsia="仿宋_GB2312" w:cs="仿宋_GB2312"/>
          <w:color w:val="auto"/>
          <w:szCs w:val="32"/>
          <w:lang w:val="en-US" w:eastAsia="zh-CN"/>
        </w:rPr>
        <w:t>业实现</w:t>
      </w:r>
      <w:r>
        <w:rPr>
          <w:rFonts w:hint="eastAsia" w:ascii="仿宋_GB2312" w:hAnsi="仿宋_GB2312" w:eastAsia="仿宋_GB2312" w:cs="仿宋_GB2312"/>
          <w:color w:val="auto"/>
          <w:szCs w:val="32"/>
        </w:rPr>
        <w:t>工业总产值</w:t>
      </w:r>
      <w:r>
        <w:rPr>
          <w:rFonts w:hint="eastAsia" w:ascii="仿宋_GB2312" w:hAnsi="仿宋_GB2312" w:eastAsia="仿宋_GB2312" w:cs="仿宋_GB2312"/>
          <w:color w:val="auto"/>
          <w:szCs w:val="32"/>
          <w:lang w:val="en-US" w:eastAsia="zh-CN"/>
        </w:rPr>
        <w:t>1281</w:t>
      </w:r>
      <w:r>
        <w:rPr>
          <w:rFonts w:hint="eastAsia" w:ascii="仿宋_GB2312" w:hAnsi="仿宋_GB2312" w:eastAsia="仿宋_GB2312" w:cs="仿宋_GB2312"/>
          <w:color w:val="auto"/>
          <w:szCs w:val="32"/>
        </w:rPr>
        <w:t>亿元</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含新能源汽车，下同</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w:t>
      </w:r>
      <w:r>
        <w:rPr>
          <w:rFonts w:hint="eastAsia" w:ascii="仿宋_GB2312" w:hAnsi="仿宋_GB2312" w:eastAsia="仿宋_GB2312" w:cs="仿宋_GB2312"/>
          <w:b w:val="0"/>
          <w:bCs w:val="0"/>
          <w:color w:val="auto"/>
          <w:sz w:val="32"/>
          <w:szCs w:val="32"/>
          <w:lang w:val="en-US" w:eastAsia="zh-CN"/>
        </w:rPr>
        <w:t>占全省工业总产值比重达到9.2%，较2015年提升1.4个百分点；</w:t>
      </w:r>
      <w:r>
        <w:rPr>
          <w:rFonts w:hint="eastAsia" w:ascii="仿宋_GB2312" w:hAnsi="仿宋_GB2312" w:eastAsia="仿宋_GB2312" w:cs="仿宋_GB2312"/>
          <w:color w:val="auto"/>
          <w:szCs w:val="32"/>
        </w:rPr>
        <w:t>规模以上</w:t>
      </w:r>
      <w:r>
        <w:rPr>
          <w:rFonts w:hint="eastAsia" w:ascii="仿宋_GB2312" w:hAnsi="仿宋_GB2312" w:eastAsia="仿宋_GB2312" w:cs="仿宋_GB2312"/>
          <w:color w:val="auto"/>
          <w:szCs w:val="32"/>
          <w:lang w:val="en-US" w:eastAsia="zh-CN"/>
        </w:rPr>
        <w:t>工业</w:t>
      </w:r>
      <w:r>
        <w:rPr>
          <w:rFonts w:hint="eastAsia" w:ascii="仿宋_GB2312" w:hAnsi="仿宋_GB2312" w:eastAsia="仿宋_GB2312" w:cs="仿宋_GB2312"/>
          <w:color w:val="auto"/>
          <w:szCs w:val="32"/>
        </w:rPr>
        <w:t>增加值</w:t>
      </w:r>
      <w:r>
        <w:rPr>
          <w:rFonts w:hint="eastAsia" w:ascii="仿宋_GB2312" w:hAnsi="仿宋_GB2312" w:eastAsia="仿宋_GB2312" w:cs="仿宋_GB2312"/>
          <w:color w:val="auto"/>
          <w:szCs w:val="32"/>
          <w:lang w:val="en-US" w:eastAsia="zh-CN"/>
        </w:rPr>
        <w:t>年均增速10.2%，高于全省工业1.6个百分点；规模以上</w:t>
      </w:r>
      <w:r>
        <w:rPr>
          <w:rFonts w:hint="eastAsia" w:ascii="仿宋_GB2312" w:hAnsi="仿宋_GB2312" w:eastAsia="仿宋_GB2312" w:cs="仿宋_GB2312"/>
          <w:color w:val="auto"/>
          <w:szCs w:val="32"/>
        </w:rPr>
        <w:t>企业</w:t>
      </w:r>
      <w:r>
        <w:rPr>
          <w:rFonts w:hint="eastAsia" w:ascii="仿宋_GB2312" w:hAnsi="仿宋_GB2312" w:eastAsia="仿宋_GB2312" w:cs="仿宋_GB2312"/>
          <w:color w:val="auto"/>
          <w:szCs w:val="32"/>
          <w:lang w:val="en-US" w:eastAsia="zh-CN"/>
        </w:rPr>
        <w:t>数达到</w:t>
      </w:r>
      <w:r>
        <w:rPr>
          <w:rFonts w:hint="eastAsia" w:ascii="仿宋_GB2312" w:hAnsi="仿宋_GB2312" w:eastAsia="仿宋_GB2312" w:cs="仿宋_GB2312"/>
          <w:color w:val="auto"/>
          <w:szCs w:val="32"/>
        </w:rPr>
        <w:t>702</w:t>
      </w:r>
      <w:r>
        <w:rPr>
          <w:rFonts w:hint="eastAsia" w:ascii="仿宋_GB2312" w:hAnsi="仿宋_GB2312" w:eastAsia="仿宋_GB2312" w:cs="仿宋_GB2312"/>
          <w:color w:val="auto"/>
          <w:szCs w:val="32"/>
          <w:lang w:val="en-US" w:eastAsia="zh-CN"/>
        </w:rPr>
        <w:t>户</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较2015年增加233户，增长49.5%，</w:t>
      </w:r>
      <w:r>
        <w:rPr>
          <w:rFonts w:hint="eastAsia" w:ascii="仿宋_GB2312" w:hAnsi="仿宋_GB2312" w:eastAsia="仿宋_GB2312" w:cs="仿宋_GB2312"/>
          <w:color w:val="auto"/>
          <w:szCs w:val="32"/>
        </w:rPr>
        <w:t>占全省规模以上工业企业总数的</w:t>
      </w:r>
      <w:r>
        <w:rPr>
          <w:rFonts w:hint="eastAsia" w:ascii="仿宋_GB2312" w:hAnsi="仿宋_GB2312" w:eastAsia="仿宋_GB2312" w:cs="仿宋_GB2312"/>
          <w:color w:val="auto"/>
          <w:szCs w:val="32"/>
          <w:lang w:val="en-US" w:eastAsia="zh-CN"/>
        </w:rPr>
        <w:t>15</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左右</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位列十大工业第2位</w:t>
      </w:r>
      <w:r>
        <w:rPr>
          <w:rFonts w:hint="eastAsia" w:ascii="仿宋_GB2312" w:hAnsi="仿宋_GB2312" w:eastAsia="仿宋_GB2312" w:cs="仿宋_GB2312"/>
          <w:color w:val="auto"/>
          <w:szCs w:val="32"/>
          <w:lang w:eastAsia="zh-CN"/>
        </w:rPr>
        <w:t>；全行业资产总额</w:t>
      </w:r>
      <w:r>
        <w:rPr>
          <w:rFonts w:hint="eastAsia" w:ascii="仿宋_GB2312" w:hAnsi="仿宋_GB2312" w:eastAsia="仿宋_GB2312" w:cs="仿宋_GB2312"/>
          <w:color w:val="auto"/>
          <w:szCs w:val="32"/>
          <w:lang w:val="en-US" w:eastAsia="zh-CN"/>
        </w:rPr>
        <w:t>达到1537.95</w:t>
      </w:r>
      <w:r>
        <w:rPr>
          <w:rFonts w:hint="eastAsia" w:ascii="仿宋_GB2312" w:hAnsi="仿宋_GB2312" w:eastAsia="仿宋_GB2312" w:cs="仿宋_GB2312"/>
          <w:color w:val="auto"/>
          <w:szCs w:val="32"/>
          <w:lang w:eastAsia="zh-CN"/>
        </w:rPr>
        <w:t>亿元，</w:t>
      </w:r>
      <w:r>
        <w:rPr>
          <w:rFonts w:hint="eastAsia" w:ascii="仿宋_GB2312" w:hAnsi="仿宋_GB2312" w:eastAsia="仿宋_GB2312" w:cs="仿宋_GB2312"/>
          <w:color w:val="auto"/>
          <w:szCs w:val="32"/>
          <w:lang w:val="en-US" w:eastAsia="zh-CN"/>
        </w:rPr>
        <w:t>较2015年</w:t>
      </w:r>
      <w:r>
        <w:rPr>
          <w:rFonts w:hint="eastAsia" w:ascii="仿宋_GB2312" w:hAnsi="仿宋_GB2312" w:eastAsia="仿宋_GB2312" w:cs="仿宋_GB2312"/>
          <w:color w:val="auto"/>
          <w:szCs w:val="32"/>
          <w:lang w:eastAsia="zh-CN"/>
        </w:rPr>
        <w:t>增</w:t>
      </w:r>
      <w:r>
        <w:rPr>
          <w:rFonts w:hint="eastAsia" w:ascii="仿宋_GB2312" w:hAnsi="仿宋_GB2312" w:eastAsia="仿宋_GB2312" w:cs="仿宋_GB2312"/>
          <w:color w:val="auto"/>
          <w:szCs w:val="32"/>
          <w:lang w:val="en-US" w:eastAsia="zh-CN"/>
        </w:rPr>
        <w:t>长44.1%</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实现</w:t>
      </w:r>
      <w:r>
        <w:rPr>
          <w:rFonts w:hint="eastAsia" w:ascii="仿宋_GB2312" w:hAnsi="仿宋_GB2312" w:eastAsia="仿宋_GB2312" w:cs="仿宋_GB2312"/>
          <w:color w:val="auto"/>
          <w:szCs w:val="32"/>
          <w:lang w:eastAsia="zh-CN"/>
        </w:rPr>
        <w:t>主营业务收入</w:t>
      </w:r>
      <w:r>
        <w:rPr>
          <w:rFonts w:hint="eastAsia" w:ascii="仿宋_GB2312" w:hAnsi="仿宋_GB2312" w:eastAsia="仿宋_GB2312" w:cs="仿宋_GB2312"/>
          <w:color w:val="auto"/>
          <w:szCs w:val="32"/>
          <w:lang w:val="en-US" w:eastAsia="zh-CN"/>
        </w:rPr>
        <w:t>1070</w:t>
      </w:r>
      <w:r>
        <w:rPr>
          <w:rFonts w:hint="eastAsia" w:ascii="仿宋_GB2312" w:hAnsi="仿宋_GB2312" w:eastAsia="仿宋_GB2312" w:cs="仿宋_GB2312"/>
          <w:color w:val="auto"/>
          <w:szCs w:val="32"/>
          <w:lang w:eastAsia="zh-CN"/>
        </w:rPr>
        <w:t>亿元，</w:t>
      </w:r>
      <w:r>
        <w:rPr>
          <w:rFonts w:hint="eastAsia" w:ascii="仿宋_GB2312" w:hAnsi="仿宋_GB2312" w:eastAsia="仿宋_GB2312" w:cs="仿宋_GB2312"/>
          <w:color w:val="auto"/>
          <w:szCs w:val="32"/>
          <w:lang w:val="en-US" w:eastAsia="zh-CN"/>
        </w:rPr>
        <w:t>较2015年增</w:t>
      </w:r>
      <w:r>
        <w:rPr>
          <w:rFonts w:hint="eastAsia" w:ascii="仿宋_GB2312" w:hAnsi="仿宋_GB2312" w:eastAsia="仿宋_GB2312" w:cs="仿宋_GB2312"/>
          <w:color w:val="auto"/>
          <w:szCs w:val="32"/>
          <w:highlight w:val="none"/>
          <w:lang w:val="en-US" w:eastAsia="zh-CN"/>
        </w:rPr>
        <w:t>长35%。利润总额58亿元，较2015年增长37%。</w:t>
      </w:r>
      <w:r>
        <w:rPr>
          <w:rFonts w:hint="eastAsia" w:ascii="仿宋_GB2312" w:hAnsi="仿宋_GB2312" w:eastAsia="仿宋_GB2312" w:cs="仿宋_GB2312"/>
          <w:color w:val="auto"/>
          <w:szCs w:val="32"/>
          <w:lang w:val="en-US" w:eastAsia="zh-CN"/>
        </w:rPr>
        <w:t>全省先进装备制造业在规模总量壮大的同时，着力实施技术改造，加快转型升级，市场竞争力不断增强。</w:t>
      </w:r>
    </w:p>
    <w:p>
      <w:pPr>
        <w:pageBreakBefore w:val="0"/>
        <w:kinsoku/>
        <w:wordWrap/>
        <w:overflowPunct/>
        <w:bidi w:val="0"/>
        <w:spacing w:line="560" w:lineRule="exact"/>
        <w:ind w:firstLine="643" w:firstLineChars="200"/>
        <w:textAlignment w:val="auto"/>
        <w:outlineLvl w:val="2"/>
        <w:rPr>
          <w:rFonts w:hint="eastAsia" w:ascii="仿宋_GB2312" w:hAnsi="仿宋_GB2312" w:eastAsia="仿宋_GB2312" w:cs="仿宋_GB2312"/>
          <w:color w:val="auto"/>
          <w:lang w:val="en-US" w:eastAsia="zh-CN"/>
        </w:rPr>
      </w:pPr>
      <w:r>
        <w:rPr>
          <w:rStyle w:val="27"/>
          <w:rFonts w:hint="eastAsia" w:ascii="仿宋_GB2312" w:hAnsi="仿宋_GB2312" w:eastAsia="仿宋_GB2312" w:cs="仿宋_GB2312"/>
          <w:color w:val="auto"/>
          <w:lang w:val="en-US" w:eastAsia="zh-CN"/>
        </w:rPr>
        <w:t>2</w:t>
      </w:r>
      <w:r>
        <w:rPr>
          <w:rStyle w:val="27"/>
          <w:rFonts w:hint="eastAsia" w:ascii="仿宋_GB2312" w:hAnsi="仿宋_GB2312" w:eastAsia="仿宋_GB2312" w:cs="仿宋_GB2312"/>
          <w:color w:val="auto"/>
        </w:rPr>
        <w:t>.产业结构优化</w:t>
      </w:r>
      <w:r>
        <w:rPr>
          <w:rStyle w:val="27"/>
          <w:rFonts w:hint="eastAsia" w:ascii="仿宋_GB2312" w:hAnsi="仿宋_GB2312" w:eastAsia="仿宋_GB2312" w:cs="仿宋_GB2312"/>
          <w:color w:val="auto"/>
          <w:lang w:val="en-US" w:eastAsia="zh-CN"/>
        </w:rPr>
        <w:t>升级</w:t>
      </w:r>
      <w:r>
        <w:rPr>
          <w:rStyle w:val="27"/>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初步形成了以</w:t>
      </w:r>
      <w:r>
        <w:rPr>
          <w:rFonts w:hint="eastAsia" w:ascii="仿宋_GB2312" w:hAnsi="仿宋_GB2312" w:eastAsia="仿宋_GB2312" w:cs="仿宋_GB2312"/>
          <w:color w:val="auto"/>
          <w:szCs w:val="32"/>
        </w:rPr>
        <w:t>航空航天</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汽车为</w:t>
      </w:r>
      <w:r>
        <w:rPr>
          <w:rFonts w:hint="eastAsia" w:ascii="仿宋_GB2312" w:hAnsi="仿宋_GB2312" w:eastAsia="仿宋_GB2312" w:cs="仿宋_GB2312"/>
          <w:color w:val="auto"/>
          <w:szCs w:val="32"/>
          <w:lang w:val="en-US" w:eastAsia="zh-CN"/>
        </w:rPr>
        <w:t>主导</w:t>
      </w:r>
      <w:r>
        <w:rPr>
          <w:rFonts w:hint="eastAsia" w:ascii="仿宋_GB2312" w:hAnsi="仿宋_GB2312" w:eastAsia="仿宋_GB2312" w:cs="仿宋_GB2312"/>
          <w:color w:val="auto"/>
          <w:szCs w:val="32"/>
        </w:rPr>
        <w:t>，电力装备、工程及矿山机械为</w:t>
      </w:r>
      <w:r>
        <w:rPr>
          <w:rFonts w:hint="eastAsia" w:ascii="仿宋_GB2312" w:hAnsi="仿宋_GB2312" w:eastAsia="仿宋_GB2312" w:cs="仿宋_GB2312"/>
          <w:color w:val="auto"/>
          <w:szCs w:val="32"/>
          <w:lang w:val="en-US" w:eastAsia="zh-CN"/>
        </w:rPr>
        <w:t>支撑</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机器人、智能装备</w:t>
      </w:r>
      <w:r>
        <w:rPr>
          <w:rFonts w:hint="eastAsia" w:ascii="仿宋_GB2312" w:hAnsi="仿宋_GB2312" w:eastAsia="仿宋_GB2312" w:cs="仿宋_GB2312"/>
          <w:color w:val="auto"/>
          <w:szCs w:val="32"/>
        </w:rPr>
        <w:t>等</w:t>
      </w:r>
      <w:r>
        <w:rPr>
          <w:rFonts w:hint="eastAsia" w:ascii="仿宋_GB2312" w:hAnsi="仿宋_GB2312" w:eastAsia="仿宋_GB2312" w:cs="仿宋_GB2312"/>
          <w:color w:val="auto"/>
          <w:szCs w:val="32"/>
          <w:lang w:val="en-US" w:eastAsia="zh-CN"/>
        </w:rPr>
        <w:t>为新动能</w:t>
      </w:r>
      <w:r>
        <w:rPr>
          <w:rFonts w:hint="eastAsia" w:ascii="仿宋_GB2312" w:hAnsi="仿宋_GB2312" w:eastAsia="仿宋_GB2312" w:cs="仿宋_GB2312"/>
          <w:color w:val="auto"/>
          <w:szCs w:val="32"/>
        </w:rPr>
        <w:t>的</w:t>
      </w:r>
      <w:r>
        <w:rPr>
          <w:rFonts w:hint="eastAsia" w:ascii="仿宋_GB2312" w:hAnsi="仿宋_GB2312" w:eastAsia="仿宋_GB2312" w:cs="仿宋_GB2312"/>
          <w:color w:val="auto"/>
          <w:szCs w:val="32"/>
          <w:lang w:val="en-US" w:eastAsia="zh-CN"/>
        </w:rPr>
        <w:t>现代</w:t>
      </w:r>
      <w:r>
        <w:rPr>
          <w:rFonts w:hint="eastAsia" w:ascii="仿宋_GB2312" w:hAnsi="仿宋_GB2312" w:eastAsia="仿宋_GB2312" w:cs="仿宋_GB2312"/>
          <w:color w:val="auto"/>
          <w:szCs w:val="32"/>
        </w:rPr>
        <w:t>产业体系</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b w:val="0"/>
          <w:bCs w:val="0"/>
          <w:color w:val="auto"/>
          <w:sz w:val="32"/>
          <w:szCs w:val="32"/>
          <w:lang w:val="en-US" w:eastAsia="zh-CN"/>
        </w:rPr>
        <w:t>2020年，6个重点行业完成工业总产值994亿元，占先进装备制造业的比重达到77.6%，较2015年提高27.4个百分点，其中，航空航天、汽车产业</w:t>
      </w:r>
      <w:r>
        <w:rPr>
          <w:rFonts w:hint="eastAsia" w:ascii="仿宋_GB2312" w:hAnsi="仿宋_GB2312" w:eastAsia="仿宋_GB2312" w:cs="仿宋_GB2312"/>
          <w:color w:val="auto"/>
          <w:szCs w:val="32"/>
          <w:lang w:val="en-US" w:eastAsia="zh-CN"/>
        </w:rPr>
        <w:t>引领作用进一步凸显，</w:t>
      </w:r>
      <w:r>
        <w:rPr>
          <w:rFonts w:hint="eastAsia" w:ascii="仿宋_GB2312" w:hAnsi="仿宋_GB2312" w:eastAsia="仿宋_GB2312" w:cs="仿宋_GB2312"/>
          <w:b w:val="0"/>
          <w:bCs w:val="0"/>
          <w:color w:val="auto"/>
          <w:sz w:val="32"/>
          <w:szCs w:val="32"/>
          <w:lang w:val="en-US" w:eastAsia="zh-CN"/>
        </w:rPr>
        <w:t>产值占先进装备制造业的比重达到40.9%</w:t>
      </w:r>
      <w:r>
        <w:rPr>
          <w:rFonts w:hint="eastAsia" w:ascii="仿宋_GB2312" w:hAnsi="仿宋_GB2312" w:eastAsia="仿宋_GB2312" w:cs="仿宋_GB2312"/>
          <w:color w:val="auto"/>
          <w:szCs w:val="32"/>
          <w:lang w:val="en-US" w:eastAsia="zh-CN"/>
        </w:rPr>
        <w:t>。机器人、增材制造、智能装备等新兴产业从无到有，实现从技术研发到产业化突破。金属制品、铸造</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电线电缆</w:t>
      </w:r>
      <w:r>
        <w:rPr>
          <w:rFonts w:hint="eastAsia" w:ascii="仿宋_GB2312" w:hAnsi="仿宋_GB2312" w:eastAsia="仿宋_GB2312" w:cs="仿宋_GB2312"/>
          <w:color w:val="auto"/>
          <w:szCs w:val="32"/>
        </w:rPr>
        <w:t>等</w:t>
      </w:r>
      <w:r>
        <w:rPr>
          <w:rFonts w:hint="eastAsia" w:ascii="仿宋_GB2312" w:hAnsi="仿宋_GB2312" w:eastAsia="仿宋_GB2312" w:cs="仿宋_GB2312"/>
          <w:color w:val="auto"/>
          <w:szCs w:val="32"/>
          <w:lang w:val="en-US" w:eastAsia="zh-CN"/>
        </w:rPr>
        <w:t>产业持续优化调整</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加快</w:t>
      </w:r>
      <w:r>
        <w:rPr>
          <w:rFonts w:hint="eastAsia" w:ascii="仿宋_GB2312" w:hAnsi="仿宋_GB2312" w:eastAsia="仿宋_GB2312" w:cs="仿宋_GB2312"/>
          <w:color w:val="auto"/>
          <w:szCs w:val="32"/>
        </w:rPr>
        <w:t>向</w:t>
      </w:r>
      <w:r>
        <w:rPr>
          <w:rFonts w:hint="eastAsia" w:ascii="仿宋_GB2312" w:hAnsi="仿宋_GB2312" w:eastAsia="仿宋_GB2312" w:cs="仿宋_GB2312"/>
          <w:color w:val="auto"/>
          <w:szCs w:val="32"/>
          <w:lang w:val="en-US" w:eastAsia="zh-CN"/>
        </w:rPr>
        <w:t>高端金属结构件、</w:t>
      </w:r>
      <w:r>
        <w:rPr>
          <w:rFonts w:hint="eastAsia" w:ascii="仿宋_GB2312" w:hAnsi="仿宋_GB2312" w:eastAsia="仿宋_GB2312" w:cs="仿宋_GB2312"/>
          <w:color w:val="auto"/>
          <w:szCs w:val="32"/>
        </w:rPr>
        <w:t>精密铸造、</w:t>
      </w:r>
      <w:r>
        <w:rPr>
          <w:rFonts w:hint="eastAsia" w:ascii="仿宋_GB2312" w:hAnsi="仿宋_GB2312" w:eastAsia="仿宋_GB2312" w:cs="仿宋_GB2312"/>
          <w:color w:val="auto"/>
          <w:szCs w:val="32"/>
          <w:lang w:val="en-US" w:eastAsia="zh-CN"/>
        </w:rPr>
        <w:t>智能家电</w:t>
      </w:r>
      <w:r>
        <w:rPr>
          <w:rFonts w:hint="eastAsia" w:ascii="仿宋_GB2312" w:hAnsi="仿宋_GB2312" w:eastAsia="仿宋_GB2312" w:cs="仿宋_GB2312"/>
          <w:color w:val="auto"/>
          <w:szCs w:val="32"/>
        </w:rPr>
        <w:t>、智能输配电等高端</w:t>
      </w:r>
      <w:r>
        <w:rPr>
          <w:rFonts w:hint="eastAsia" w:ascii="仿宋_GB2312" w:hAnsi="仿宋_GB2312" w:eastAsia="仿宋_GB2312" w:cs="仿宋_GB2312"/>
          <w:color w:val="auto"/>
        </w:rPr>
        <w:t>装备制造</w:t>
      </w:r>
      <w:r>
        <w:rPr>
          <w:rFonts w:hint="eastAsia" w:ascii="仿宋_GB2312" w:hAnsi="仿宋_GB2312" w:eastAsia="仿宋_GB2312" w:cs="仿宋_GB2312"/>
          <w:color w:val="auto"/>
          <w:lang w:val="en-US" w:eastAsia="zh-CN"/>
        </w:rPr>
        <w:t>转型，其中金属制品业产值较2015年下降了6.5%,电力装备增长了43.4%。</w:t>
      </w:r>
    </w:p>
    <w:p>
      <w:pPr>
        <w:pageBreakBefore w:val="0"/>
        <w:kinsoku/>
        <w:wordWrap/>
        <w:overflowPunct/>
        <w:topLinePunct/>
        <w:bidi w:val="0"/>
        <w:adjustRightInd w:val="0"/>
        <w:spacing w:line="560" w:lineRule="exact"/>
        <w:ind w:firstLine="643" w:firstLineChars="200"/>
        <w:textAlignment w:val="auto"/>
        <w:outlineLvl w:val="2"/>
        <w:rPr>
          <w:rFonts w:hint="default" w:ascii="仿宋_GB2312" w:hAnsi="仿宋_GB2312" w:eastAsia="仿宋_GB2312" w:cs="仿宋_GB2312"/>
          <w:color w:val="auto"/>
          <w:sz w:val="32"/>
          <w:szCs w:val="32"/>
          <w:lang w:val="en-US" w:eastAsia="zh-CN"/>
        </w:rPr>
      </w:pPr>
      <w:r>
        <w:rPr>
          <w:rStyle w:val="27"/>
          <w:rFonts w:hint="eastAsia" w:ascii="仿宋_GB2312" w:hAnsi="仿宋_GB2312" w:eastAsia="仿宋_GB2312" w:cs="仿宋_GB2312"/>
          <w:color w:val="auto"/>
          <w:lang w:val="en-US" w:eastAsia="zh-CN"/>
        </w:rPr>
        <w:t>3</w:t>
      </w:r>
      <w:r>
        <w:rPr>
          <w:rStyle w:val="27"/>
          <w:rFonts w:hint="eastAsia" w:ascii="仿宋_GB2312" w:hAnsi="仿宋_GB2312" w:eastAsia="仿宋_GB2312" w:cs="仿宋_GB2312"/>
          <w:color w:val="auto"/>
        </w:rPr>
        <w:t>.集聚</w:t>
      </w:r>
      <w:r>
        <w:rPr>
          <w:rStyle w:val="27"/>
          <w:rFonts w:hint="eastAsia" w:ascii="仿宋_GB2312" w:hAnsi="仿宋_GB2312" w:eastAsia="仿宋_GB2312" w:cs="仿宋_GB2312"/>
          <w:color w:val="auto"/>
          <w:lang w:val="en-US" w:eastAsia="zh-CN"/>
        </w:rPr>
        <w:t>效益更加凸显</w:t>
      </w:r>
      <w:r>
        <w:rPr>
          <w:rStyle w:val="27"/>
          <w:rFonts w:hint="eastAsia" w:ascii="仿宋_GB2312" w:hAnsi="仿宋_GB2312" w:eastAsia="仿宋_GB2312" w:cs="仿宋_GB2312"/>
          <w:color w:val="auto"/>
          <w:lang w:eastAsia="zh-CN"/>
        </w:rPr>
        <w:t>。</w:t>
      </w:r>
      <w:r>
        <w:rPr>
          <w:rStyle w:val="27"/>
          <w:rFonts w:hint="eastAsia" w:ascii="仿宋_GB2312" w:hAnsi="仿宋_GB2312" w:eastAsia="仿宋_GB2312" w:cs="仿宋_GB2312"/>
          <w:b w:val="0"/>
          <w:bCs w:val="0"/>
          <w:color w:val="auto"/>
          <w:lang w:val="en-US" w:eastAsia="zh-CN"/>
        </w:rPr>
        <w:t>2020年，</w:t>
      </w:r>
      <w:r>
        <w:rPr>
          <w:rFonts w:hint="eastAsia" w:ascii="仿宋_GB2312" w:hAnsi="仿宋" w:eastAsia="仿宋_GB2312"/>
          <w:sz w:val="32"/>
          <w:szCs w:val="32"/>
          <w:lang w:val="en-US" w:eastAsia="zh-CN"/>
        </w:rPr>
        <w:t>全省规模以上先进装备制造企业园区入驻率达到88.5%，入园企业产值占比达到94.9%。</w:t>
      </w:r>
      <w:r>
        <w:rPr>
          <w:rFonts w:hint="eastAsia" w:ascii="仿宋_GB2312" w:hAnsi="仿宋_GB2312" w:eastAsia="仿宋_GB2312" w:cs="仿宋_GB2312"/>
          <w:color w:val="auto"/>
          <w:sz w:val="32"/>
          <w:szCs w:val="32"/>
          <w:lang w:val="en-US" w:eastAsia="zh-CN"/>
        </w:rPr>
        <w:t>贵遵安核心区规模以上企业数占到全行业的52%，工业总产值占比达63.5%，引领发展能力持续增强，同时，在</w:t>
      </w:r>
      <w:r>
        <w:rPr>
          <w:rFonts w:hint="default" w:ascii="Times New Roman" w:hAnsi="Times New Roman" w:eastAsia="仿宋_GB2312" w:cs="Times New Roman"/>
          <w:b w:val="0"/>
          <w:bCs w:val="0"/>
          <w:color w:val="auto"/>
          <w:sz w:val="32"/>
          <w:szCs w:val="32"/>
          <w:lang w:val="en-US" w:eastAsia="zh-CN"/>
        </w:rPr>
        <w:t>红果经开区、惠水经开区、大龙经开区等园区逐步发展</w:t>
      </w:r>
      <w:r>
        <w:rPr>
          <w:rFonts w:hint="eastAsia" w:ascii="Times New Roman" w:hAnsi="Times New Roman" w:eastAsia="仿宋_GB2312" w:cs="Times New Roman"/>
          <w:b w:val="0"/>
          <w:bCs w:val="0"/>
          <w:color w:val="auto"/>
          <w:sz w:val="32"/>
          <w:szCs w:val="32"/>
          <w:lang w:val="en-US" w:eastAsia="zh-CN"/>
        </w:rPr>
        <w:t>形成了</w:t>
      </w:r>
      <w:r>
        <w:rPr>
          <w:rFonts w:hint="default" w:ascii="Times New Roman" w:hAnsi="Times New Roman" w:eastAsia="仿宋_GB2312" w:cs="Times New Roman"/>
          <w:b w:val="0"/>
          <w:bCs w:val="0"/>
          <w:color w:val="auto"/>
          <w:sz w:val="32"/>
          <w:szCs w:val="32"/>
          <w:lang w:val="en-US" w:eastAsia="zh-CN"/>
        </w:rPr>
        <w:t>以能矿机械、特色装备</w:t>
      </w:r>
      <w:r>
        <w:rPr>
          <w:rFonts w:hint="eastAsia" w:eastAsia="仿宋_GB2312" w:cs="Times New Roman"/>
          <w:b w:val="0"/>
          <w:bCs w:val="0"/>
          <w:color w:val="auto"/>
          <w:sz w:val="32"/>
          <w:szCs w:val="32"/>
          <w:lang w:val="en-US" w:eastAsia="zh-CN"/>
        </w:rPr>
        <w:t>、电池材料等</w:t>
      </w:r>
      <w:r>
        <w:rPr>
          <w:rFonts w:hint="default" w:ascii="Times New Roman" w:hAnsi="Times New Roman" w:eastAsia="仿宋_GB2312" w:cs="Times New Roman"/>
          <w:b w:val="0"/>
          <w:bCs w:val="0"/>
          <w:color w:val="auto"/>
          <w:sz w:val="32"/>
          <w:szCs w:val="32"/>
          <w:lang w:val="en-US" w:eastAsia="zh-CN"/>
        </w:rPr>
        <w:t>为主导的产业聚集区</w:t>
      </w:r>
      <w:r>
        <w:rPr>
          <w:rFonts w:hint="eastAsia" w:ascii="仿宋_GB2312" w:hAnsi="仿宋_GB2312" w:eastAsia="仿宋_GB2312" w:cs="仿宋_GB2312"/>
          <w:color w:val="auto"/>
          <w:sz w:val="32"/>
          <w:szCs w:val="32"/>
          <w:lang w:eastAsia="zh-CN"/>
        </w:rPr>
        <w:t>。“主机制造+协作配套”</w:t>
      </w:r>
      <w:r>
        <w:rPr>
          <w:rFonts w:hint="eastAsia" w:ascii="仿宋_GB2312" w:hAnsi="仿宋_GB2312" w:eastAsia="仿宋_GB2312" w:cs="仿宋_GB2312"/>
          <w:color w:val="auto"/>
          <w:sz w:val="32"/>
          <w:szCs w:val="32"/>
          <w:lang w:val="en-US" w:eastAsia="zh-CN"/>
        </w:rPr>
        <w:t>的链式集聚态势加快形成，以吉利汽车贵阳整车产业基地为牵引，集聚了30余户配套零部件企业，以贵飞工业联合体为纽带，与国内19家航空配套企业签约，6户企业已落地建设、8个合作项目有序推进。精密微特电机一条龙产业链汇聚了14户关联企业。</w:t>
      </w:r>
    </w:p>
    <w:p>
      <w:pPr>
        <w:pageBreakBefore w:val="0"/>
        <w:kinsoku/>
        <w:wordWrap/>
        <w:overflowPunct/>
        <w:topLinePunct/>
        <w:bidi w:val="0"/>
        <w:adjustRightInd w:val="0"/>
        <w:spacing w:line="560" w:lineRule="exact"/>
        <w:ind w:firstLine="643" w:firstLineChars="200"/>
        <w:textAlignment w:val="auto"/>
        <w:outlineLvl w:val="2"/>
        <w:rPr>
          <w:rFonts w:hint="eastAsia" w:ascii="仿宋_GB2312" w:hAnsi="仿宋" w:eastAsia="仿宋_GB2312" w:cs="Times New Roman"/>
          <w:color w:val="auto"/>
          <w:sz w:val="32"/>
          <w:szCs w:val="32"/>
          <w:lang w:val="en-US" w:eastAsia="zh-CN"/>
        </w:rPr>
      </w:pPr>
      <w:r>
        <w:rPr>
          <w:rFonts w:hint="eastAsia" w:ascii="仿宋_GB2312" w:hAnsi="仿宋_GB2312" w:eastAsia="仿宋_GB2312" w:cs="仿宋_GB2312"/>
          <w:b/>
          <w:bCs/>
          <w:color w:val="auto"/>
          <w:szCs w:val="32"/>
        </w:rPr>
        <w:t>4.</w:t>
      </w:r>
      <w:r>
        <w:rPr>
          <w:rFonts w:hint="eastAsia" w:ascii="仿宋_GB2312" w:hAnsi="仿宋_GB2312" w:eastAsia="仿宋_GB2312" w:cs="仿宋_GB2312"/>
          <w:b/>
          <w:bCs/>
          <w:color w:val="auto"/>
          <w:szCs w:val="32"/>
          <w:lang w:val="en-US" w:eastAsia="zh-CN"/>
        </w:rPr>
        <w:t>创新能力持续增强</w:t>
      </w:r>
      <w:r>
        <w:rPr>
          <w:rFonts w:hint="eastAsia" w:ascii="仿宋_GB2312" w:hAnsi="仿宋_GB2312" w:eastAsia="仿宋_GB2312" w:cs="仿宋_GB2312"/>
          <w:b/>
          <w:bCs/>
          <w:color w:val="auto"/>
          <w:szCs w:val="32"/>
        </w:rPr>
        <w:t>。</w:t>
      </w:r>
      <w:r>
        <w:rPr>
          <w:rFonts w:hint="eastAsia" w:ascii="仿宋_GB2312" w:hAnsi="仿宋" w:eastAsia="仿宋_GB2312"/>
          <w:color w:val="auto"/>
          <w:sz w:val="32"/>
          <w:szCs w:val="32"/>
          <w:lang w:val="en-US" w:eastAsia="zh-CN"/>
        </w:rPr>
        <w:t>全</w:t>
      </w:r>
      <w:r>
        <w:rPr>
          <w:rFonts w:hint="eastAsia" w:ascii="仿宋_GB2312" w:hAnsi="仿宋" w:eastAsia="仿宋_GB2312"/>
          <w:color w:val="auto"/>
          <w:sz w:val="32"/>
          <w:szCs w:val="32"/>
        </w:rPr>
        <w:t>省</w:t>
      </w:r>
      <w:r>
        <w:rPr>
          <w:rFonts w:hint="eastAsia" w:ascii="仿宋_GB2312" w:hAnsi="仿宋" w:eastAsia="仿宋_GB2312"/>
          <w:color w:val="auto"/>
          <w:sz w:val="32"/>
          <w:szCs w:val="32"/>
          <w:lang w:val="en-US" w:eastAsia="zh-CN"/>
        </w:rPr>
        <w:t>先进</w:t>
      </w:r>
      <w:r>
        <w:rPr>
          <w:rFonts w:hint="eastAsia" w:ascii="仿宋_GB2312" w:hAnsi="仿宋" w:eastAsia="仿宋_GB2312"/>
          <w:color w:val="auto"/>
          <w:sz w:val="32"/>
          <w:szCs w:val="32"/>
        </w:rPr>
        <w:t>装备制造业</w:t>
      </w:r>
      <w:r>
        <w:rPr>
          <w:rFonts w:hint="eastAsia" w:ascii="仿宋_GB2312" w:hAnsi="仿宋" w:eastAsia="仿宋_GB2312"/>
          <w:color w:val="auto"/>
          <w:sz w:val="32"/>
          <w:szCs w:val="32"/>
          <w:lang w:val="en-US" w:eastAsia="zh-CN"/>
        </w:rPr>
        <w:t>拥有</w:t>
      </w:r>
      <w:r>
        <w:rPr>
          <w:rFonts w:hint="eastAsia" w:ascii="仿宋_GB2312" w:hAnsi="仿宋" w:eastAsia="仿宋_GB2312"/>
          <w:color w:val="auto"/>
          <w:sz w:val="32"/>
          <w:szCs w:val="32"/>
        </w:rPr>
        <w:t>国家重点实验室</w:t>
      </w:r>
      <w:r>
        <w:rPr>
          <w:rFonts w:hint="eastAsia" w:ascii="仿宋_GB2312" w:hAnsi="仿宋" w:eastAsia="仿宋_GB2312"/>
          <w:color w:val="auto"/>
          <w:sz w:val="32"/>
          <w:szCs w:val="32"/>
          <w:lang w:val="en-US" w:eastAsia="zh-CN"/>
        </w:rPr>
        <w:t>1个</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国家</w:t>
      </w:r>
      <w:r>
        <w:rPr>
          <w:rFonts w:hint="eastAsia" w:ascii="仿宋_GB2312" w:hAnsi="仿宋" w:eastAsia="仿宋_GB2312"/>
          <w:color w:val="auto"/>
          <w:sz w:val="32"/>
          <w:szCs w:val="32"/>
        </w:rPr>
        <w:t>企业技术中心</w:t>
      </w:r>
      <w:r>
        <w:rPr>
          <w:rFonts w:hint="eastAsia" w:ascii="仿宋_GB2312" w:hAnsi="仿宋" w:eastAsia="仿宋_GB2312"/>
          <w:color w:val="auto"/>
          <w:sz w:val="32"/>
          <w:szCs w:val="32"/>
          <w:lang w:val="en-US" w:eastAsia="zh-CN"/>
        </w:rPr>
        <w:t>12个、国家</w:t>
      </w:r>
      <w:r>
        <w:rPr>
          <w:rFonts w:hint="eastAsia" w:ascii="仿宋_GB2312" w:hAnsi="仿宋" w:eastAsia="仿宋_GB2312"/>
          <w:color w:val="auto"/>
          <w:sz w:val="32"/>
          <w:szCs w:val="32"/>
        </w:rPr>
        <w:t>工程研究技术中心</w:t>
      </w:r>
      <w:r>
        <w:rPr>
          <w:rFonts w:hint="eastAsia" w:ascii="仿宋_GB2312" w:hAnsi="仿宋" w:eastAsia="仿宋_GB2312"/>
          <w:color w:val="auto"/>
          <w:sz w:val="32"/>
          <w:szCs w:val="32"/>
          <w:lang w:val="en-US" w:eastAsia="zh-CN"/>
        </w:rPr>
        <w:t>3个</w:t>
      </w:r>
      <w:r>
        <w:rPr>
          <w:rFonts w:hint="eastAsia" w:ascii="仿宋_GB2312" w:hAnsi="仿宋" w:eastAsia="仿宋_GB2312"/>
          <w:color w:val="auto"/>
          <w:sz w:val="32"/>
          <w:szCs w:val="32"/>
        </w:rPr>
        <w:t>，</w:t>
      </w:r>
      <w:r>
        <w:rPr>
          <w:rFonts w:hint="eastAsia" w:ascii="仿宋_GB2312" w:hAnsi="仿宋" w:eastAsia="仿宋_GB2312"/>
          <w:color w:val="auto"/>
          <w:sz w:val="32"/>
          <w:szCs w:val="32"/>
          <w:lang w:val="en-US" w:eastAsia="zh-CN"/>
        </w:rPr>
        <w:t>各类</w:t>
      </w:r>
      <w:r>
        <w:rPr>
          <w:rFonts w:hint="eastAsia" w:ascii="仿宋_GB2312" w:hAnsi="仿宋" w:eastAsia="仿宋_GB2312"/>
          <w:color w:val="auto"/>
          <w:sz w:val="32"/>
          <w:szCs w:val="32"/>
        </w:rPr>
        <w:t>省级</w:t>
      </w:r>
      <w:r>
        <w:rPr>
          <w:rFonts w:hint="eastAsia" w:ascii="仿宋_GB2312" w:hAnsi="仿宋" w:eastAsia="仿宋_GB2312"/>
          <w:color w:val="auto"/>
          <w:sz w:val="32"/>
          <w:szCs w:val="32"/>
          <w:lang w:val="en-US" w:eastAsia="zh-CN"/>
        </w:rPr>
        <w:t>创新平台100余个</w:t>
      </w:r>
      <w:r>
        <w:rPr>
          <w:rFonts w:hint="eastAsia" w:ascii="仿宋_GB2312" w:hAnsi="仿宋" w:eastAsia="仿宋_GB2312"/>
          <w:color w:val="auto"/>
          <w:sz w:val="32"/>
          <w:szCs w:val="32"/>
        </w:rPr>
        <w:t>，国家级、省级企业技术中心数量分别占全省的42.3%和27.7%</w:t>
      </w:r>
      <w:r>
        <w:rPr>
          <w:rFonts w:hint="eastAsia" w:ascii="仿宋_GB2312" w:hAnsi="仿宋" w:eastAsia="仿宋_GB2312"/>
          <w:color w:val="auto"/>
          <w:sz w:val="32"/>
          <w:szCs w:val="32"/>
          <w:lang w:eastAsia="zh-CN"/>
        </w:rPr>
        <w:t>。装备制造领域高新技术企业331</w:t>
      </w:r>
      <w:r>
        <w:rPr>
          <w:rFonts w:hint="eastAsia" w:ascii="仿宋_GB2312" w:hAnsi="仿宋" w:eastAsia="仿宋_GB2312"/>
          <w:color w:val="auto"/>
          <w:sz w:val="32"/>
          <w:szCs w:val="32"/>
          <w:lang w:val="en-US" w:eastAsia="zh-CN"/>
        </w:rPr>
        <w:t>户</w:t>
      </w:r>
      <w:r>
        <w:rPr>
          <w:rFonts w:hint="eastAsia" w:ascii="仿宋_GB2312" w:hAnsi="仿宋" w:eastAsia="仿宋_GB2312"/>
          <w:color w:val="auto"/>
          <w:sz w:val="32"/>
          <w:szCs w:val="32"/>
          <w:lang w:eastAsia="zh-CN"/>
        </w:rPr>
        <w:t>，占全省高新技术企业总数</w:t>
      </w:r>
      <w:r>
        <w:rPr>
          <w:rFonts w:hint="eastAsia" w:ascii="仿宋_GB2312" w:hAnsi="仿宋" w:eastAsia="仿宋_GB2312"/>
          <w:color w:val="auto"/>
          <w:sz w:val="32"/>
          <w:szCs w:val="32"/>
          <w:lang w:val="en-US" w:eastAsia="zh-CN"/>
        </w:rPr>
        <w:t>的</w:t>
      </w:r>
      <w:r>
        <w:rPr>
          <w:rFonts w:hint="eastAsia" w:ascii="仿宋_GB2312" w:hAnsi="仿宋" w:eastAsia="仿宋_GB2312"/>
          <w:color w:val="auto"/>
          <w:sz w:val="32"/>
          <w:szCs w:val="32"/>
          <w:lang w:eastAsia="zh-CN"/>
        </w:rPr>
        <w:t>17.4%。2020年，</w:t>
      </w:r>
      <w:r>
        <w:rPr>
          <w:rFonts w:hint="eastAsia" w:ascii="仿宋_GB2312" w:hAnsi="仿宋" w:eastAsia="仿宋_GB2312"/>
          <w:color w:val="auto"/>
          <w:sz w:val="32"/>
          <w:szCs w:val="32"/>
          <w:lang w:val="en-US" w:eastAsia="zh-CN"/>
        </w:rPr>
        <w:t>全行业</w:t>
      </w:r>
      <w:r>
        <w:rPr>
          <w:rFonts w:hint="eastAsia" w:ascii="仿宋_GB2312" w:hAnsi="仿宋" w:eastAsia="仿宋_GB2312"/>
          <w:color w:val="auto"/>
          <w:sz w:val="32"/>
          <w:szCs w:val="32"/>
          <w:lang w:eastAsia="zh-CN"/>
        </w:rPr>
        <w:t>研发费用投入26.6亿元，同比增长64.8%，占</w:t>
      </w:r>
      <w:r>
        <w:rPr>
          <w:rFonts w:hint="eastAsia" w:ascii="仿宋_GB2312" w:hAnsi="仿宋" w:eastAsia="仿宋_GB2312"/>
          <w:color w:val="auto"/>
          <w:sz w:val="32"/>
          <w:szCs w:val="32"/>
          <w:lang w:val="en-US" w:eastAsia="zh-CN"/>
        </w:rPr>
        <w:t>全省</w:t>
      </w:r>
      <w:r>
        <w:rPr>
          <w:rFonts w:hint="eastAsia" w:ascii="仿宋_GB2312" w:hAnsi="仿宋" w:eastAsia="仿宋_GB2312"/>
          <w:color w:val="auto"/>
          <w:sz w:val="32"/>
          <w:szCs w:val="32"/>
          <w:lang w:eastAsia="zh-CN"/>
        </w:rPr>
        <w:t>工业研发费用的38.4%，</w:t>
      </w:r>
      <w:r>
        <w:rPr>
          <w:rFonts w:hint="eastAsia" w:ascii="Times New Roman" w:hAnsi="Times New Roman" w:eastAsia="仿宋_GB2312" w:cs="楷体_GB2312"/>
          <w:sz w:val="32"/>
          <w:szCs w:val="32"/>
        </w:rPr>
        <w:t>规模以上企</w:t>
      </w:r>
      <w:r>
        <w:rPr>
          <w:rFonts w:hint="eastAsia" w:ascii="仿宋_GB2312" w:hAnsi="仿宋_GB2312" w:eastAsia="仿宋_GB2312" w:cs="仿宋_GB2312"/>
          <w:sz w:val="32"/>
          <w:szCs w:val="32"/>
        </w:rPr>
        <w:t>业R&amp;D经</w:t>
      </w:r>
      <w:r>
        <w:rPr>
          <w:rFonts w:hint="eastAsia" w:ascii="Times New Roman" w:hAnsi="Times New Roman" w:eastAsia="仿宋_GB2312" w:cs="楷体_GB2312"/>
          <w:sz w:val="32"/>
          <w:szCs w:val="32"/>
        </w:rPr>
        <w:t>费</w:t>
      </w:r>
      <w:r>
        <w:rPr>
          <w:rFonts w:hint="eastAsia" w:ascii="仿宋_GB2312" w:hAnsi="仿宋" w:eastAsia="仿宋_GB2312"/>
          <w:color w:val="auto"/>
          <w:sz w:val="32"/>
          <w:szCs w:val="32"/>
          <w:lang w:eastAsia="zh-CN"/>
        </w:rPr>
        <w:t>投入占</w:t>
      </w:r>
      <w:r>
        <w:rPr>
          <w:rFonts w:hint="eastAsia" w:ascii="仿宋_GB2312" w:hAnsi="仿宋" w:eastAsia="仿宋_GB2312"/>
          <w:color w:val="auto"/>
          <w:sz w:val="32"/>
          <w:szCs w:val="32"/>
          <w:lang w:val="en-US" w:eastAsia="zh-CN"/>
        </w:rPr>
        <w:t>营业收入</w:t>
      </w:r>
      <w:r>
        <w:rPr>
          <w:rFonts w:hint="eastAsia" w:ascii="仿宋_GB2312" w:hAnsi="仿宋" w:eastAsia="仿宋_GB2312"/>
          <w:color w:val="auto"/>
          <w:sz w:val="32"/>
          <w:szCs w:val="32"/>
          <w:lang w:eastAsia="zh-CN"/>
        </w:rPr>
        <w:t>比重</w:t>
      </w:r>
      <w:r>
        <w:rPr>
          <w:rFonts w:hint="eastAsia" w:ascii="仿宋_GB2312" w:hAnsi="仿宋" w:eastAsia="仿宋_GB2312"/>
          <w:color w:val="auto"/>
          <w:sz w:val="32"/>
          <w:szCs w:val="32"/>
          <w:lang w:val="en-US" w:eastAsia="zh-CN"/>
        </w:rPr>
        <w:t>为1.3</w:t>
      </w:r>
      <w:r>
        <w:rPr>
          <w:rFonts w:hint="eastAsia" w:ascii="仿宋_GB2312" w:hAnsi="仿宋" w:eastAsia="仿宋_GB2312"/>
          <w:color w:val="auto"/>
          <w:sz w:val="32"/>
          <w:szCs w:val="32"/>
        </w:rPr>
        <w:t>%，</w:t>
      </w:r>
      <w:r>
        <w:rPr>
          <w:rFonts w:hint="eastAsia" w:ascii="仿宋_GB2312" w:hAnsi="仿宋" w:eastAsia="仿宋_GB2312"/>
          <w:color w:val="auto"/>
          <w:sz w:val="32"/>
          <w:szCs w:val="32"/>
          <w:lang w:eastAsia="zh-CN"/>
        </w:rPr>
        <w:t>高于</w:t>
      </w:r>
      <w:r>
        <w:rPr>
          <w:rFonts w:hint="eastAsia" w:ascii="仿宋_GB2312" w:hAnsi="仿宋" w:eastAsia="仿宋_GB2312"/>
          <w:color w:val="auto"/>
          <w:sz w:val="32"/>
          <w:szCs w:val="32"/>
          <w:lang w:val="en-US" w:eastAsia="zh-CN"/>
        </w:rPr>
        <w:t>全省</w:t>
      </w:r>
      <w:r>
        <w:rPr>
          <w:rFonts w:hint="eastAsia" w:ascii="仿宋_GB2312" w:hAnsi="仿宋" w:eastAsia="仿宋_GB2312"/>
          <w:color w:val="auto"/>
          <w:sz w:val="32"/>
          <w:szCs w:val="32"/>
          <w:lang w:eastAsia="zh-CN"/>
        </w:rPr>
        <w:t>工业</w:t>
      </w:r>
      <w:r>
        <w:rPr>
          <w:rFonts w:hint="eastAsia" w:ascii="仿宋_GB2312" w:hAnsi="仿宋" w:eastAsia="仿宋_GB2312"/>
          <w:color w:val="auto"/>
          <w:sz w:val="32"/>
          <w:szCs w:val="32"/>
          <w:lang w:val="en-US" w:eastAsia="zh-CN"/>
        </w:rPr>
        <w:t>0.4个百分点</w:t>
      </w:r>
      <w:r>
        <w:rPr>
          <w:rFonts w:hint="eastAsia" w:ascii="仿宋_GB2312" w:hAnsi="仿宋_GB2312" w:eastAsia="仿宋_GB2312" w:cs="仿宋_GB2312"/>
          <w:color w:val="auto"/>
          <w:szCs w:val="32"/>
          <w:lang w:val="en-US" w:eastAsia="zh-CN"/>
        </w:rPr>
        <w:t>。航宇科技等30户装备制造企业获批国家“专精特新”小巨人企业，占全省获批数的60%。</w:t>
      </w:r>
      <w:r>
        <w:rPr>
          <w:rFonts w:hint="eastAsia" w:ascii="仿宋_GB2312" w:hAnsi="仿宋" w:eastAsia="仿宋_GB2312"/>
          <w:color w:val="auto"/>
          <w:sz w:val="32"/>
          <w:szCs w:val="32"/>
          <w:lang w:val="en-US" w:eastAsia="zh-CN"/>
        </w:rPr>
        <w:t>精密铸锻件、发动机叶片、液压系统等高端基础件领域保持</w:t>
      </w:r>
      <w:r>
        <w:rPr>
          <w:rFonts w:hint="eastAsia" w:ascii="仿宋_GB2312" w:hAnsi="仿宋" w:eastAsia="仿宋_GB2312"/>
          <w:color w:val="auto"/>
          <w:sz w:val="32"/>
          <w:szCs w:val="32"/>
        </w:rPr>
        <w:t>领先</w:t>
      </w:r>
      <w:r>
        <w:rPr>
          <w:rFonts w:hint="eastAsia" w:ascii="仿宋_GB2312" w:hAnsi="仿宋" w:eastAsia="仿宋_GB2312"/>
          <w:color w:val="auto"/>
          <w:sz w:val="32"/>
          <w:szCs w:val="32"/>
          <w:lang w:val="en-US" w:eastAsia="zh-CN"/>
        </w:rPr>
        <w:t>地位，并</w:t>
      </w:r>
      <w:r>
        <w:rPr>
          <w:rFonts w:hint="eastAsia" w:ascii="仿宋_GB2312" w:hAnsi="仿宋_GB2312" w:eastAsia="仿宋_GB2312" w:cs="仿宋_GB2312"/>
          <w:color w:val="auto"/>
          <w:szCs w:val="32"/>
          <w:lang w:val="en-US" w:eastAsia="zh-CN"/>
        </w:rPr>
        <w:t>参与或主导多项国家或行业标准制定。</w:t>
      </w:r>
      <w:r>
        <w:rPr>
          <w:rFonts w:hint="eastAsia" w:ascii="仿宋_GB2312" w:hAnsi="仿宋" w:eastAsia="仿宋_GB2312"/>
          <w:color w:val="auto"/>
          <w:sz w:val="32"/>
          <w:szCs w:val="32"/>
        </w:rPr>
        <w:t>极地型全地形运输车</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超大型超临界萃取装备</w:t>
      </w:r>
      <w:r>
        <w:rPr>
          <w:rFonts w:hint="eastAsia" w:ascii="仿宋_GB2312" w:hAnsi="仿宋" w:eastAsia="仿宋_GB2312"/>
          <w:color w:val="auto"/>
          <w:sz w:val="32"/>
          <w:szCs w:val="32"/>
        </w:rPr>
        <w:t>等一批国内首台套</w:t>
      </w:r>
      <w:r>
        <w:rPr>
          <w:rFonts w:hint="eastAsia" w:ascii="仿宋_GB2312" w:hAnsi="仿宋" w:eastAsia="仿宋_GB2312"/>
          <w:color w:val="auto"/>
          <w:sz w:val="32"/>
          <w:szCs w:val="32"/>
          <w:lang w:eastAsia="zh-CN"/>
        </w:rPr>
        <w:t>整机实现产业化，</w:t>
      </w:r>
      <w:r>
        <w:rPr>
          <w:rFonts w:hint="eastAsia" w:ascii="仿宋_GB2312" w:hAnsi="仿宋" w:eastAsia="仿宋_GB2312"/>
          <w:color w:val="auto"/>
          <w:sz w:val="32"/>
          <w:szCs w:val="32"/>
          <w:lang w:val="en-US" w:eastAsia="zh-CN"/>
        </w:rPr>
        <w:t>突破了</w:t>
      </w:r>
      <w:r>
        <w:rPr>
          <w:rFonts w:hint="eastAsia" w:ascii="仿宋_GB2312" w:hAnsi="仿宋" w:eastAsia="仿宋_GB2312"/>
          <w:color w:val="auto"/>
          <w:sz w:val="32"/>
          <w:szCs w:val="32"/>
          <w:lang w:eastAsia="zh-CN"/>
        </w:rPr>
        <w:t>FAST运行维护作业机器人、</w:t>
      </w:r>
      <w:r>
        <w:rPr>
          <w:rFonts w:hint="eastAsia" w:ascii="仿宋_GB2312" w:hAnsi="仿宋" w:eastAsia="仿宋_GB2312"/>
          <w:color w:val="auto"/>
          <w:sz w:val="32"/>
          <w:szCs w:val="32"/>
          <w:lang w:val="en-US" w:eastAsia="zh-CN"/>
        </w:rPr>
        <w:t>高比能量锂离子电池、</w:t>
      </w:r>
      <w:r>
        <w:rPr>
          <w:rFonts w:hint="eastAsia" w:ascii="仿宋_GB2312" w:eastAsia="仿宋_GB2312"/>
          <w:color w:val="auto"/>
          <w:sz w:val="32"/>
          <w:szCs w:val="32"/>
        </w:rPr>
        <w:t>极端环境特种电机系统</w:t>
      </w:r>
      <w:r>
        <w:rPr>
          <w:rFonts w:hint="eastAsia" w:ascii="仿宋_GB2312" w:eastAsia="仿宋_GB2312"/>
          <w:color w:val="auto"/>
          <w:sz w:val="32"/>
          <w:szCs w:val="32"/>
          <w:lang w:val="en-US" w:eastAsia="zh-CN"/>
        </w:rPr>
        <w:t>等一批关键技术，</w:t>
      </w:r>
      <w:r>
        <w:rPr>
          <w:rFonts w:hint="eastAsia" w:ascii="仿宋_GB2312" w:hAnsi="仿宋" w:eastAsia="仿宋_GB2312"/>
          <w:color w:val="auto"/>
          <w:sz w:val="32"/>
          <w:szCs w:val="32"/>
          <w:lang w:val="en-US" w:eastAsia="zh-CN"/>
        </w:rPr>
        <w:t>多项创新成果获国家技术发明奖和省科技进步奖，“</w:t>
      </w:r>
      <w:r>
        <w:rPr>
          <w:rFonts w:hint="eastAsia" w:ascii="仿宋_GB2312" w:hAnsi="仿宋" w:eastAsia="仿宋_GB2312" w:cs="Times New Roman"/>
          <w:color w:val="auto"/>
          <w:sz w:val="32"/>
          <w:szCs w:val="32"/>
          <w:lang w:val="en-US" w:eastAsia="zh-CN"/>
        </w:rPr>
        <w:t>贵州制造</w:t>
      </w:r>
      <w:r>
        <w:rPr>
          <w:rFonts w:hint="eastAsia" w:ascii="仿宋_GB2312" w:hAnsi="仿宋" w:eastAsia="仿宋_GB2312"/>
          <w:color w:val="auto"/>
          <w:sz w:val="32"/>
          <w:szCs w:val="32"/>
          <w:lang w:val="en-US" w:eastAsia="zh-CN"/>
        </w:rPr>
        <w:t>”创新动能和</w:t>
      </w:r>
      <w:r>
        <w:rPr>
          <w:rFonts w:hint="eastAsia" w:ascii="仿宋_GB2312" w:hAnsi="仿宋" w:eastAsia="仿宋_GB2312" w:cs="Times New Roman"/>
          <w:color w:val="auto"/>
          <w:sz w:val="32"/>
          <w:szCs w:val="32"/>
          <w:lang w:val="en-US" w:eastAsia="zh-CN"/>
        </w:rPr>
        <w:t>核心竞争力持续增强。</w:t>
      </w:r>
    </w:p>
    <w:p>
      <w:pPr>
        <w:pageBreakBefore w:val="0"/>
        <w:kinsoku/>
        <w:wordWrap/>
        <w:overflowPunct/>
        <w:bidi w:val="0"/>
        <w:spacing w:line="560" w:lineRule="exact"/>
        <w:ind w:firstLine="643" w:firstLineChars="200"/>
        <w:textAlignment w:val="auto"/>
        <w:outlineLvl w:val="2"/>
        <w:rPr>
          <w:rFonts w:hint="default" w:ascii="仿宋_GB2312" w:hAnsi="仿宋_GB2312" w:eastAsia="仿宋_GB2312" w:cs="仿宋_GB2312"/>
          <w:b w:val="0"/>
          <w:bCs w:val="0"/>
          <w:color w:val="auto"/>
          <w:szCs w:val="32"/>
          <w:lang w:val="en-US" w:eastAsia="zh-CN"/>
        </w:rPr>
      </w:pPr>
      <w:r>
        <w:rPr>
          <w:rFonts w:hint="eastAsia" w:ascii="仿宋_GB2312" w:hAnsi="仿宋_GB2312" w:eastAsia="仿宋_GB2312" w:cs="仿宋_GB2312"/>
          <w:b/>
          <w:bCs/>
          <w:color w:val="auto"/>
          <w:szCs w:val="32"/>
          <w:lang w:val="en-US" w:eastAsia="zh-CN"/>
        </w:rPr>
        <w:t>5</w:t>
      </w:r>
      <w:r>
        <w:rPr>
          <w:rFonts w:hint="eastAsia" w:ascii="仿宋_GB2312" w:hAnsi="仿宋_GB2312" w:eastAsia="仿宋_GB2312" w:cs="仿宋_GB2312"/>
          <w:b/>
          <w:bCs/>
          <w:color w:val="auto"/>
          <w:szCs w:val="32"/>
        </w:rPr>
        <w:t>.智能制造</w:t>
      </w:r>
      <w:r>
        <w:rPr>
          <w:rFonts w:hint="eastAsia" w:ascii="仿宋_GB2312" w:hAnsi="仿宋_GB2312" w:eastAsia="仿宋_GB2312" w:cs="仿宋_GB2312"/>
          <w:b/>
          <w:bCs/>
          <w:color w:val="auto"/>
          <w:szCs w:val="32"/>
          <w:lang w:val="en-US" w:eastAsia="zh-CN"/>
        </w:rPr>
        <w:t>成效显著</w:t>
      </w:r>
      <w:r>
        <w:rPr>
          <w:rFonts w:hint="eastAsia" w:ascii="仿宋_GB2312" w:hAnsi="仿宋_GB2312" w:eastAsia="仿宋_GB2312" w:cs="仿宋_GB2312"/>
          <w:b/>
          <w:bCs/>
          <w:color w:val="auto"/>
          <w:szCs w:val="32"/>
        </w:rPr>
        <w:t>。</w:t>
      </w:r>
      <w:r>
        <w:rPr>
          <w:rFonts w:hint="eastAsia" w:ascii="仿宋_GB2312" w:hAnsi="仿宋_GB2312" w:eastAsia="仿宋_GB2312" w:cs="仿宋_GB2312"/>
          <w:b w:val="0"/>
          <w:bCs w:val="0"/>
          <w:color w:val="auto"/>
          <w:sz w:val="32"/>
          <w:szCs w:val="32"/>
          <w:lang w:val="en-US" w:eastAsia="zh-CN"/>
        </w:rPr>
        <w:t>我省以“千企改造”为重要抓手，大力</w:t>
      </w:r>
      <w:r>
        <w:rPr>
          <w:rFonts w:hint="eastAsia" w:eastAsia="仿宋_GB2312" w:cs="Times New Roman"/>
          <w:b w:val="0"/>
          <w:bCs w:val="0"/>
          <w:color w:val="auto"/>
          <w:sz w:val="32"/>
          <w:szCs w:val="32"/>
          <w:lang w:val="en-US" w:eastAsia="zh-CN"/>
        </w:rPr>
        <w:t>实施智能制造行动，</w:t>
      </w:r>
      <w:r>
        <w:rPr>
          <w:rFonts w:hint="default" w:ascii="Times New Roman" w:hAnsi="Times New Roman" w:eastAsia="仿宋_GB2312" w:cs="Times New Roman"/>
          <w:b w:val="0"/>
          <w:bCs w:val="0"/>
          <w:color w:val="auto"/>
          <w:sz w:val="32"/>
          <w:szCs w:val="32"/>
          <w:lang w:val="en-US" w:eastAsia="zh-CN"/>
        </w:rPr>
        <w:t>推进人工智能、大数据等新一代信息技术</w:t>
      </w:r>
      <w:r>
        <w:rPr>
          <w:rFonts w:hint="eastAsia" w:eastAsia="仿宋_GB2312" w:cs="Times New Roman"/>
          <w:b w:val="0"/>
          <w:bCs w:val="0"/>
          <w:color w:val="auto"/>
          <w:sz w:val="32"/>
          <w:szCs w:val="32"/>
          <w:lang w:val="en-US" w:eastAsia="zh-CN"/>
        </w:rPr>
        <w:t>在工业</w:t>
      </w:r>
      <w:r>
        <w:rPr>
          <w:rFonts w:hint="default" w:ascii="Times New Roman" w:hAnsi="Times New Roman" w:eastAsia="仿宋_GB2312" w:cs="Times New Roman"/>
          <w:b w:val="0"/>
          <w:bCs w:val="0"/>
          <w:color w:val="auto"/>
          <w:sz w:val="32"/>
          <w:szCs w:val="32"/>
          <w:lang w:val="en-US" w:eastAsia="zh-CN"/>
        </w:rPr>
        <w:t>领域</w:t>
      </w:r>
      <w:r>
        <w:rPr>
          <w:rFonts w:hint="eastAsia" w:eastAsia="仿宋_GB2312" w:cs="Times New Roman"/>
          <w:b w:val="0"/>
          <w:bCs w:val="0"/>
          <w:color w:val="auto"/>
          <w:sz w:val="32"/>
          <w:szCs w:val="32"/>
          <w:lang w:val="en-US" w:eastAsia="zh-CN"/>
        </w:rPr>
        <w:t>快速应用</w:t>
      </w:r>
      <w:r>
        <w:rPr>
          <w:rFonts w:hint="default" w:ascii="Times New Roman" w:hAnsi="Times New Roman" w:eastAsia="仿宋_GB2312" w:cs="Times New Roman"/>
          <w:b w:val="0"/>
          <w:bCs w:val="0"/>
          <w:color w:val="auto"/>
          <w:sz w:val="32"/>
          <w:szCs w:val="32"/>
          <w:lang w:val="en-US" w:eastAsia="zh-CN"/>
        </w:rPr>
        <w:t>，</w:t>
      </w:r>
      <w:r>
        <w:rPr>
          <w:rFonts w:hint="eastAsia" w:eastAsia="仿宋_GB2312" w:cs="Times New Roman"/>
          <w:b w:val="0"/>
          <w:bCs w:val="0"/>
          <w:color w:val="auto"/>
          <w:sz w:val="32"/>
          <w:szCs w:val="32"/>
          <w:lang w:val="en-US" w:eastAsia="zh-CN"/>
        </w:rPr>
        <w:t>促进装备制造业数字化、智能化、绿色化发展。中航</w:t>
      </w:r>
      <w:r>
        <w:rPr>
          <w:rFonts w:hint="eastAsia" w:ascii="仿宋_GB2312" w:hAnsi="仿宋_GB2312" w:eastAsia="仿宋_GB2312" w:cs="仿宋_GB2312"/>
          <w:b w:val="0"/>
          <w:bCs w:val="0"/>
          <w:color w:val="auto"/>
          <w:szCs w:val="32"/>
          <w:lang w:val="en-US" w:eastAsia="zh-CN"/>
        </w:rPr>
        <w:t>力源液压泵零件制造智能车间、海信电子智能电视智能制造等7个项目获国家智能制造试点示范。新云电子国产高可靠电子元件柔性数字化车间、国药同济堂中药制剂全流程智能制造等5个项目获国家智能制造新模式应用示范。遴选了航天控制、中航电梯等41户企业开展省级智能制造试点示范。培育了航天云网、力源液压等一批本土智能制造系统集成商。航天电器自主研发的</w:t>
      </w:r>
      <w:r>
        <w:rPr>
          <w:rFonts w:hint="eastAsia" w:ascii="仿宋_GB2312" w:eastAsia="仿宋_GB2312"/>
          <w:sz w:val="32"/>
          <w:szCs w:val="32"/>
        </w:rPr>
        <w:t>精密电子元器件智能产线执行系统</w:t>
      </w:r>
      <w:r>
        <w:rPr>
          <w:rFonts w:hint="eastAsia" w:ascii="仿宋_GB2312" w:eastAsia="仿宋_GB2312"/>
          <w:sz w:val="32"/>
          <w:szCs w:val="32"/>
          <w:lang w:eastAsia="zh-CN"/>
        </w:rPr>
        <w:t>（</w:t>
      </w:r>
      <w:r>
        <w:rPr>
          <w:rFonts w:hint="eastAsia" w:ascii="仿宋_GB2312" w:hAnsi="仿宋_GB2312" w:eastAsia="仿宋_GB2312" w:cs="仿宋_GB2312"/>
          <w:b w:val="0"/>
          <w:bCs w:val="0"/>
          <w:color w:val="auto"/>
          <w:szCs w:val="32"/>
          <w:lang w:val="en-US" w:eastAsia="zh-CN"/>
        </w:rPr>
        <w:t>I-OLES</w:t>
      </w:r>
      <w:r>
        <w:rPr>
          <w:rFonts w:hint="eastAsia" w:ascii="仿宋_GB2312" w:eastAsia="仿宋_GB2312"/>
          <w:sz w:val="32"/>
          <w:szCs w:val="32"/>
          <w:lang w:eastAsia="zh-CN"/>
        </w:rPr>
        <w:t>）</w:t>
      </w:r>
      <w:r>
        <w:rPr>
          <w:rFonts w:hint="eastAsia" w:ascii="仿宋_GB2312" w:hAnsi="仿宋_GB2312" w:eastAsia="仿宋_GB2312" w:cs="仿宋_GB2312"/>
          <w:b w:val="0"/>
          <w:bCs w:val="0"/>
          <w:color w:val="auto"/>
          <w:szCs w:val="32"/>
          <w:lang w:val="en-US" w:eastAsia="zh-CN"/>
        </w:rPr>
        <w:t>为离散行业首创，打破智能产线国外软件长期垄断的局面，填补国内空白。</w:t>
      </w:r>
    </w:p>
    <w:p>
      <w:pPr>
        <w:pageBreakBefore w:val="0"/>
        <w:kinsoku/>
        <w:wordWrap/>
        <w:overflowPunct/>
        <w:bidi w:val="0"/>
        <w:spacing w:line="560" w:lineRule="exact"/>
        <w:ind w:firstLine="643" w:firstLineChars="200"/>
        <w:textAlignment w:val="auto"/>
        <w:outlineLvl w:val="2"/>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lang w:val="en-US" w:eastAsia="zh-CN"/>
        </w:rPr>
        <w:t>6.发展动能不断积聚。</w:t>
      </w:r>
      <w:r>
        <w:rPr>
          <w:rFonts w:hint="eastAsia" w:ascii="仿宋_GB2312" w:hAnsi="仿宋_GB2312" w:eastAsia="仿宋_GB2312" w:cs="仿宋_GB2312"/>
          <w:b w:val="0"/>
          <w:bCs w:val="0"/>
          <w:color w:val="auto"/>
          <w:szCs w:val="32"/>
          <w:lang w:val="en-US" w:eastAsia="zh-CN"/>
        </w:rPr>
        <w:t>产业融合纵深推进，截至2020年认定融合企业22户，融合示范基地6个，入库项目311个，军转民、民参军取得实质性成效。投资强度持续加大，“十三五”期间，我省先进装备制造业投资年均增速14.8%，高于全省平均增速0.8个百分点，投资强度位居十大工业产业前列。重大项目投产见效，</w:t>
      </w:r>
      <w:r>
        <w:rPr>
          <w:rFonts w:hint="eastAsia" w:ascii="仿宋_GB2312" w:hAnsi="仿宋_GB2312" w:eastAsia="仿宋_GB2312" w:cs="仿宋_GB2312"/>
          <w:b w:val="0"/>
          <w:bCs w:val="0"/>
          <w:color w:val="auto"/>
          <w:sz w:val="32"/>
          <w:szCs w:val="32"/>
          <w:lang w:val="en-US" w:eastAsia="zh-CN"/>
        </w:rPr>
        <w:t>黎阳航空发动机贵阳沙文基地、吉利贵阳整车及发动机基地、航发精铸高温合金涡轮叶片生产基地等一批重大项目</w:t>
      </w:r>
      <w:r>
        <w:rPr>
          <w:rFonts w:hint="eastAsia" w:ascii="仿宋_GB2312" w:hAnsi="仿宋_GB2312" w:eastAsia="仿宋_GB2312" w:cs="仿宋_GB2312"/>
          <w:b w:val="0"/>
          <w:bCs w:val="0"/>
          <w:color w:val="auto"/>
          <w:szCs w:val="32"/>
          <w:lang w:val="en-US" w:eastAsia="zh-CN"/>
        </w:rPr>
        <w:t>相继建成投产。国际化经营迈出新步伐，贵州香港（独山）合作园区获批建设，詹阳重工设立肯尼亚分公司，不断拓展非洲市场，提升东南亚、中亚等市场份额；长通集团产品成功进入印度、尼泊尔、缅甸等市场；中航电梯产品销往吉尔吉斯斯坦、沙特阿拉伯等国家</w:t>
      </w:r>
      <w:r>
        <w:rPr>
          <w:rFonts w:hint="eastAsia" w:ascii="仿宋_GB2312" w:hAnsi="仿宋_GB2312" w:eastAsia="仿宋_GB2312" w:cs="仿宋_GB2312"/>
          <w:color w:val="auto"/>
          <w:szCs w:val="32"/>
        </w:rPr>
        <w:t>。</w:t>
      </w:r>
    </w:p>
    <w:p>
      <w:pPr>
        <w:pageBreakBefore w:val="0"/>
        <w:kinsoku/>
        <w:wordWrap/>
        <w:overflowPunct/>
        <w:bidi w:val="0"/>
        <w:spacing w:line="560" w:lineRule="exact"/>
        <w:ind w:firstLine="640" w:firstLineChars="200"/>
        <w:textAlignment w:val="auto"/>
        <w:outlineLvl w:val="1"/>
        <w:rPr>
          <w:rFonts w:hint="eastAsia" w:ascii="楷体_GB2312" w:hAnsi="楷体_GB2312" w:eastAsia="楷体_GB2312" w:cs="楷体_GB2312"/>
          <w:color w:val="auto"/>
          <w:szCs w:val="32"/>
          <w:lang w:val="en-US" w:eastAsia="zh-CN"/>
        </w:rPr>
      </w:pPr>
      <w:bookmarkStart w:id="40" w:name="_Toc29517"/>
      <w:bookmarkStart w:id="41" w:name="_Toc30764"/>
      <w:bookmarkStart w:id="42" w:name="_Toc17775"/>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二</w:t>
      </w:r>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主要问题</w:t>
      </w:r>
      <w:bookmarkEnd w:id="40"/>
      <w:bookmarkEnd w:id="41"/>
      <w:bookmarkEnd w:id="42"/>
    </w:p>
    <w:p>
      <w:pPr>
        <w:pageBreakBefore w:val="0"/>
        <w:kinsoku/>
        <w:wordWrap/>
        <w:overflowPunct/>
        <w:bidi w:val="0"/>
        <w:spacing w:line="560" w:lineRule="exact"/>
        <w:ind w:firstLine="640" w:firstLineChars="200"/>
        <w:textAlignment w:val="auto"/>
        <w:outlineLvl w:val="9"/>
        <w:rPr>
          <w:rFonts w:hint="default" w:ascii="仿宋_GB2312" w:hAnsi="仿宋_GB2312" w:eastAsia="仿宋_GB2312" w:cs="仿宋_GB2312"/>
          <w:color w:val="auto"/>
          <w:szCs w:val="32"/>
          <w:lang w:val="en-US" w:eastAsia="zh-CN"/>
        </w:rPr>
      </w:pPr>
      <w:r>
        <w:rPr>
          <w:rFonts w:hint="default" w:ascii="仿宋_GB2312" w:hAnsi="仿宋_GB2312" w:eastAsia="仿宋_GB2312" w:cs="仿宋_GB2312"/>
          <w:color w:val="auto"/>
          <w:szCs w:val="32"/>
        </w:rPr>
        <w:t>“十三五”以来，我省</w:t>
      </w:r>
      <w:r>
        <w:rPr>
          <w:rFonts w:hint="eastAsia" w:ascii="仿宋_GB2312" w:hAnsi="仿宋_GB2312" w:eastAsia="仿宋_GB2312" w:cs="仿宋_GB2312"/>
          <w:color w:val="auto"/>
          <w:szCs w:val="32"/>
          <w:lang w:val="en-US" w:eastAsia="zh-CN"/>
        </w:rPr>
        <w:t>先进</w:t>
      </w:r>
      <w:r>
        <w:rPr>
          <w:rFonts w:hint="default" w:ascii="仿宋_GB2312" w:hAnsi="仿宋_GB2312" w:eastAsia="仿宋_GB2312" w:cs="仿宋_GB2312"/>
          <w:color w:val="auto"/>
          <w:szCs w:val="32"/>
        </w:rPr>
        <w:t>装备制造业在转型升级和提质增效方面取得长足进步，在</w:t>
      </w:r>
      <w:r>
        <w:rPr>
          <w:rFonts w:hint="eastAsia" w:ascii="仿宋_GB2312" w:hAnsi="仿宋_GB2312" w:eastAsia="仿宋_GB2312" w:cs="仿宋_GB2312"/>
          <w:color w:val="auto"/>
          <w:szCs w:val="32"/>
          <w:lang w:val="en-US" w:eastAsia="zh-CN"/>
        </w:rPr>
        <w:t>助力全省打赢脱贫攻坚战</w:t>
      </w:r>
      <w:r>
        <w:rPr>
          <w:rFonts w:hint="default" w:ascii="仿宋_GB2312" w:hAnsi="仿宋_GB2312" w:eastAsia="仿宋_GB2312" w:cs="仿宋_GB2312"/>
          <w:color w:val="auto"/>
          <w:szCs w:val="32"/>
        </w:rPr>
        <w:t>中发挥了重要作用。</w:t>
      </w:r>
      <w:r>
        <w:rPr>
          <w:rFonts w:hint="eastAsia" w:ascii="仿宋_GB2312" w:hAnsi="仿宋_GB2312" w:eastAsia="仿宋_GB2312" w:cs="仿宋_GB2312"/>
          <w:color w:val="auto"/>
          <w:szCs w:val="32"/>
          <w:lang w:val="en-US" w:eastAsia="zh-CN"/>
        </w:rPr>
        <w:t>但同时我们也看到，</w:t>
      </w:r>
      <w:r>
        <w:rPr>
          <w:rFonts w:hint="default" w:ascii="仿宋_GB2312" w:hAnsi="仿宋_GB2312" w:eastAsia="仿宋_GB2312" w:cs="仿宋_GB2312"/>
          <w:color w:val="auto"/>
          <w:szCs w:val="32"/>
        </w:rPr>
        <w:t>我省装备制造业</w:t>
      </w:r>
      <w:r>
        <w:rPr>
          <w:rFonts w:hint="eastAsia" w:ascii="仿宋_GB2312" w:hAnsi="仿宋_GB2312" w:eastAsia="仿宋_GB2312" w:cs="仿宋_GB2312"/>
          <w:color w:val="auto"/>
          <w:szCs w:val="32"/>
          <w:lang w:val="en-US" w:eastAsia="zh-CN"/>
        </w:rPr>
        <w:t>面临的问题和短板仍然突出存在，</w:t>
      </w:r>
      <w:r>
        <w:rPr>
          <w:rFonts w:hint="default" w:ascii="仿宋_GB2312" w:hAnsi="仿宋_GB2312" w:eastAsia="仿宋_GB2312" w:cs="仿宋_GB2312"/>
          <w:color w:val="auto"/>
          <w:szCs w:val="32"/>
        </w:rPr>
        <w:t>主要体现在：</w:t>
      </w:r>
      <w:r>
        <w:rPr>
          <w:rFonts w:hint="eastAsia" w:ascii="黑体" w:hAnsi="黑体" w:eastAsia="黑体" w:cs="黑体"/>
          <w:color w:val="auto"/>
          <w:szCs w:val="32"/>
          <w:lang w:val="en-US" w:eastAsia="zh-CN"/>
        </w:rPr>
        <w:t>一</w:t>
      </w:r>
      <w:r>
        <w:rPr>
          <w:rFonts w:hint="eastAsia" w:ascii="黑体" w:hAnsi="黑体" w:eastAsia="黑体" w:cs="黑体"/>
          <w:color w:val="auto"/>
          <w:szCs w:val="32"/>
        </w:rPr>
        <w:t>是</w:t>
      </w:r>
      <w:r>
        <w:rPr>
          <w:rFonts w:hint="eastAsia" w:ascii="仿宋_GB2312" w:hAnsi="仿宋_GB2312" w:eastAsia="仿宋_GB2312" w:cs="仿宋_GB2312"/>
          <w:color w:val="auto"/>
          <w:szCs w:val="32"/>
          <w:lang w:val="en-US" w:eastAsia="zh-CN"/>
        </w:rPr>
        <w:t>整机</w:t>
      </w:r>
      <w:r>
        <w:rPr>
          <w:rFonts w:hint="default" w:ascii="仿宋_GB2312" w:hAnsi="仿宋_GB2312" w:eastAsia="仿宋_GB2312" w:cs="仿宋_GB2312"/>
          <w:color w:val="auto"/>
          <w:szCs w:val="32"/>
        </w:rPr>
        <w:t>龙头企业带动</w:t>
      </w:r>
      <w:r>
        <w:rPr>
          <w:rFonts w:hint="eastAsia" w:ascii="仿宋_GB2312" w:hAnsi="仿宋_GB2312" w:eastAsia="仿宋_GB2312" w:cs="仿宋_GB2312"/>
          <w:color w:val="auto"/>
          <w:szCs w:val="32"/>
          <w:lang w:val="en-US" w:eastAsia="zh-CN"/>
        </w:rPr>
        <w:t>不足</w:t>
      </w:r>
      <w:r>
        <w:rPr>
          <w:rFonts w:hint="default"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缺乏具有产业生态主导能力的</w:t>
      </w:r>
      <w:r>
        <w:rPr>
          <w:rFonts w:hint="default" w:ascii="仿宋_GB2312" w:hAnsi="仿宋_GB2312" w:eastAsia="仿宋_GB2312" w:cs="仿宋_GB2312"/>
          <w:color w:val="auto"/>
          <w:szCs w:val="32"/>
        </w:rPr>
        <w:t>大企业、大集团，</w:t>
      </w:r>
      <w:r>
        <w:rPr>
          <w:rFonts w:hint="eastAsia" w:ascii="仿宋_GB2312" w:hAnsi="仿宋_GB2312" w:eastAsia="仿宋_GB2312" w:cs="仿宋_GB2312"/>
          <w:color w:val="auto"/>
          <w:szCs w:val="32"/>
          <w:lang w:val="en-US" w:eastAsia="zh-CN"/>
        </w:rPr>
        <w:t>现有整机产品少、产量小、带动弱，尚未达到规模效应临界点，难以形成以</w:t>
      </w:r>
      <w:r>
        <w:rPr>
          <w:rFonts w:hint="default" w:ascii="仿宋_GB2312" w:hAnsi="仿宋_GB2312" w:eastAsia="仿宋_GB2312" w:cs="仿宋_GB2312"/>
          <w:color w:val="auto"/>
          <w:szCs w:val="32"/>
        </w:rPr>
        <w:t>龙头企业</w:t>
      </w:r>
      <w:r>
        <w:rPr>
          <w:rFonts w:hint="eastAsia" w:ascii="仿宋_GB2312" w:hAnsi="仿宋_GB2312" w:eastAsia="仿宋_GB2312" w:cs="仿宋_GB2312"/>
          <w:color w:val="auto"/>
          <w:szCs w:val="32"/>
          <w:lang w:val="en-US" w:eastAsia="zh-CN"/>
        </w:rPr>
        <w:t>为引领</w:t>
      </w:r>
      <w:r>
        <w:rPr>
          <w:rFonts w:hint="default"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上下游紧密衔接、</w:t>
      </w:r>
      <w:r>
        <w:rPr>
          <w:rFonts w:hint="default" w:ascii="仿宋_GB2312" w:hAnsi="仿宋_GB2312" w:eastAsia="仿宋_GB2312" w:cs="仿宋_GB2312"/>
          <w:color w:val="auto"/>
          <w:szCs w:val="32"/>
        </w:rPr>
        <w:t>专业化</w:t>
      </w:r>
      <w:r>
        <w:rPr>
          <w:rFonts w:hint="eastAsia" w:ascii="仿宋_GB2312" w:hAnsi="仿宋_GB2312" w:eastAsia="仿宋_GB2312" w:cs="仿宋_GB2312"/>
          <w:color w:val="auto"/>
          <w:szCs w:val="32"/>
          <w:lang w:val="en-US" w:eastAsia="zh-CN"/>
        </w:rPr>
        <w:t>分工协作的圈层式产业集群</w:t>
      </w:r>
      <w:r>
        <w:rPr>
          <w:rFonts w:hint="default" w:ascii="仿宋_GB2312" w:hAnsi="仿宋_GB2312" w:eastAsia="仿宋_GB2312" w:cs="仿宋_GB2312"/>
          <w:color w:val="auto"/>
          <w:szCs w:val="32"/>
        </w:rPr>
        <w:t>。</w:t>
      </w:r>
      <w:r>
        <w:rPr>
          <w:rFonts w:hint="eastAsia" w:ascii="黑体" w:hAnsi="黑体" w:eastAsia="黑体" w:cs="黑体"/>
          <w:color w:val="auto"/>
          <w:szCs w:val="32"/>
          <w:lang w:val="en-US" w:eastAsia="zh-CN"/>
        </w:rPr>
        <w:t>二</w:t>
      </w:r>
      <w:r>
        <w:rPr>
          <w:rFonts w:hint="eastAsia" w:ascii="黑体" w:hAnsi="黑体" w:eastAsia="黑体" w:cs="黑体"/>
          <w:color w:val="auto"/>
          <w:szCs w:val="32"/>
        </w:rPr>
        <w:t>是</w:t>
      </w:r>
      <w:r>
        <w:rPr>
          <w:rFonts w:hint="default" w:ascii="仿宋_GB2312" w:hAnsi="仿宋_GB2312" w:eastAsia="仿宋_GB2312" w:cs="仿宋_GB2312"/>
          <w:color w:val="auto"/>
          <w:szCs w:val="32"/>
        </w:rPr>
        <w:t>产业配套体系不</w:t>
      </w:r>
      <w:r>
        <w:rPr>
          <w:rFonts w:hint="eastAsia" w:ascii="仿宋_GB2312" w:hAnsi="仿宋_GB2312" w:eastAsia="仿宋_GB2312" w:cs="仿宋_GB2312"/>
          <w:color w:val="auto"/>
          <w:szCs w:val="32"/>
          <w:lang w:val="en-US" w:eastAsia="zh-CN"/>
        </w:rPr>
        <w:t>全</w:t>
      </w:r>
      <w:r>
        <w:rPr>
          <w:rFonts w:hint="default"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除航空航天产业链配套相对完善外，</w:t>
      </w:r>
      <w:r>
        <w:rPr>
          <w:rFonts w:hint="eastAsia" w:ascii="仿宋_GB2312" w:hAnsi="仿宋_GB2312" w:eastAsia="仿宋_GB2312"/>
          <w:color w:val="000000"/>
          <w:kern w:val="0"/>
          <w:sz w:val="32"/>
          <w:szCs w:val="32"/>
          <w:lang w:val="en-US" w:eastAsia="zh-CN" w:bidi="ar"/>
        </w:rPr>
        <w:t>大部分行业</w:t>
      </w:r>
      <w:r>
        <w:rPr>
          <w:rFonts w:hint="eastAsia" w:ascii="仿宋_GB2312" w:hAnsi="仿宋_GB2312" w:eastAsia="仿宋_GB2312"/>
          <w:color w:val="000000"/>
          <w:kern w:val="0"/>
          <w:sz w:val="32"/>
          <w:szCs w:val="32"/>
          <w:lang w:bidi="ar"/>
        </w:rPr>
        <w:t>领域</w:t>
      </w:r>
      <w:r>
        <w:rPr>
          <w:rFonts w:hint="eastAsia" w:ascii="仿宋_GB2312" w:hAnsi="仿宋_GB2312" w:eastAsia="仿宋_GB2312" w:cs="仿宋"/>
          <w:color w:val="000000"/>
          <w:kern w:val="0"/>
          <w:sz w:val="32"/>
          <w:szCs w:val="32"/>
          <w:lang w:bidi="ar"/>
        </w:rPr>
        <w:t>上下游配套产品、技术及服务</w:t>
      </w:r>
      <w:r>
        <w:rPr>
          <w:rFonts w:hint="eastAsia" w:ascii="仿宋_GB2312" w:hAnsi="仿宋_GB2312" w:eastAsia="仿宋_GB2312"/>
          <w:color w:val="000000"/>
          <w:kern w:val="0"/>
          <w:sz w:val="32"/>
          <w:szCs w:val="32"/>
          <w:lang w:bidi="ar"/>
        </w:rPr>
        <w:t>基础</w:t>
      </w:r>
      <w:r>
        <w:rPr>
          <w:rFonts w:hint="eastAsia" w:ascii="仿宋_GB2312" w:hAnsi="仿宋_GB2312" w:eastAsia="仿宋_GB2312"/>
          <w:color w:val="000000"/>
          <w:kern w:val="0"/>
          <w:sz w:val="32"/>
          <w:szCs w:val="32"/>
          <w:lang w:val="en-US" w:eastAsia="zh-CN" w:bidi="ar"/>
        </w:rPr>
        <w:t>较弱，</w:t>
      </w:r>
      <w:r>
        <w:rPr>
          <w:rFonts w:hint="eastAsia" w:ascii="仿宋_GB2312" w:hAnsi="仿宋_GB2312" w:eastAsia="仿宋_GB2312" w:cs="仿宋_GB2312"/>
          <w:color w:val="auto"/>
          <w:szCs w:val="32"/>
          <w:lang w:val="en-US" w:eastAsia="zh-CN"/>
        </w:rPr>
        <w:t>企业</w:t>
      </w:r>
      <w:r>
        <w:rPr>
          <w:rFonts w:hint="eastAsia" w:ascii="仿宋_GB2312" w:hAnsi="仿宋_GB2312" w:eastAsia="仿宋_GB2312" w:cs="仿宋"/>
          <w:color w:val="000000"/>
          <w:kern w:val="0"/>
          <w:sz w:val="32"/>
          <w:szCs w:val="32"/>
          <w:lang w:bidi="ar"/>
        </w:rPr>
        <w:t>原料</w:t>
      </w:r>
      <w:r>
        <w:rPr>
          <w:rFonts w:hint="eastAsia" w:ascii="仿宋_GB2312" w:hAnsi="仿宋_GB2312" w:eastAsia="仿宋_GB2312" w:cs="仿宋"/>
          <w:color w:val="000000"/>
          <w:kern w:val="0"/>
          <w:sz w:val="32"/>
          <w:szCs w:val="32"/>
          <w:lang w:val="en-US" w:eastAsia="zh-CN" w:bidi="ar"/>
        </w:rPr>
        <w:t>及零部件采购</w:t>
      </w:r>
      <w:r>
        <w:rPr>
          <w:rFonts w:hint="eastAsia" w:ascii="仿宋_GB2312" w:hAnsi="仿宋_GB2312" w:eastAsia="仿宋_GB2312" w:cs="仿宋"/>
          <w:color w:val="000000"/>
          <w:kern w:val="0"/>
          <w:sz w:val="32"/>
          <w:szCs w:val="32"/>
          <w:lang w:bidi="ar"/>
        </w:rPr>
        <w:t>、</w:t>
      </w:r>
      <w:r>
        <w:rPr>
          <w:rFonts w:hint="eastAsia" w:ascii="仿宋_GB2312" w:hAnsi="仿宋_GB2312" w:eastAsia="仿宋_GB2312" w:cs="仿宋"/>
          <w:color w:val="000000"/>
          <w:kern w:val="0"/>
          <w:sz w:val="32"/>
          <w:szCs w:val="32"/>
          <w:lang w:val="en-US" w:eastAsia="zh-CN" w:bidi="ar"/>
        </w:rPr>
        <w:t>市场</w:t>
      </w:r>
      <w:r>
        <w:rPr>
          <w:rFonts w:hint="eastAsia" w:ascii="仿宋_GB2312" w:hAnsi="仿宋_GB2312" w:eastAsia="仿宋_GB2312" w:cs="仿宋"/>
          <w:color w:val="000000"/>
          <w:kern w:val="0"/>
          <w:sz w:val="32"/>
          <w:szCs w:val="32"/>
          <w:lang w:bidi="ar"/>
        </w:rPr>
        <w:t>销售“两头在外”，</w:t>
      </w:r>
      <w:r>
        <w:rPr>
          <w:rFonts w:hint="eastAsia" w:ascii="仿宋_GB2312" w:hAnsi="仿宋_GB2312" w:eastAsia="仿宋_GB2312" w:cs="仿宋"/>
          <w:color w:val="000000"/>
          <w:kern w:val="0"/>
          <w:sz w:val="32"/>
          <w:szCs w:val="32"/>
          <w:lang w:val="en-US" w:eastAsia="zh-CN" w:bidi="ar"/>
        </w:rPr>
        <w:t>经营成本高、生产效率低，</w:t>
      </w:r>
      <w:r>
        <w:rPr>
          <w:rFonts w:hint="default" w:ascii="仿宋_GB2312" w:hAnsi="仿宋_GB2312" w:eastAsia="仿宋_GB2312" w:cs="仿宋_GB2312"/>
          <w:color w:val="auto"/>
          <w:szCs w:val="32"/>
        </w:rPr>
        <w:t>延链补链</w:t>
      </w:r>
      <w:r>
        <w:rPr>
          <w:rFonts w:hint="eastAsia" w:ascii="仿宋_GB2312" w:hAnsi="仿宋_GB2312" w:eastAsia="仿宋_GB2312" w:cs="仿宋_GB2312"/>
          <w:color w:val="auto"/>
          <w:szCs w:val="32"/>
          <w:lang w:val="en-US" w:eastAsia="zh-CN"/>
        </w:rPr>
        <w:t>任重道远。</w:t>
      </w:r>
      <w:r>
        <w:rPr>
          <w:rFonts w:hint="eastAsia" w:ascii="黑体" w:hAnsi="黑体" w:eastAsia="黑体" w:cs="黑体"/>
          <w:color w:val="auto"/>
          <w:szCs w:val="32"/>
          <w:lang w:val="en-US" w:eastAsia="zh-CN"/>
        </w:rPr>
        <w:t>三是</w:t>
      </w:r>
      <w:r>
        <w:rPr>
          <w:rFonts w:hint="eastAsia" w:ascii="仿宋_GB2312" w:hAnsi="仿宋_GB2312" w:eastAsia="仿宋_GB2312" w:cs="仿宋_GB2312"/>
          <w:color w:val="auto"/>
          <w:szCs w:val="32"/>
          <w:lang w:val="en-US" w:eastAsia="zh-CN"/>
        </w:rPr>
        <w:t>产业产品结构不优。与国内先进水平相比，我省装备制造业总体仍处于产业链价值链中低端环节，中低端装备产品多，高精尖、高附加值产品少，零配件产品多，成套产品少。</w:t>
      </w:r>
      <w:r>
        <w:rPr>
          <w:rFonts w:hint="eastAsia" w:ascii="黑体" w:hAnsi="黑体" w:eastAsia="黑体" w:cs="黑体"/>
          <w:color w:val="auto"/>
          <w:szCs w:val="32"/>
          <w:lang w:val="en-US" w:eastAsia="zh-CN"/>
        </w:rPr>
        <w:t>四是</w:t>
      </w:r>
      <w:r>
        <w:rPr>
          <w:rFonts w:hint="eastAsia" w:ascii="仿宋_GB2312" w:hAnsi="仿宋_GB2312" w:eastAsia="仿宋_GB2312" w:cs="仿宋_GB2312"/>
          <w:color w:val="auto"/>
          <w:szCs w:val="32"/>
          <w:lang w:val="en-US" w:eastAsia="zh-CN"/>
        </w:rPr>
        <w:t>研发</w:t>
      </w:r>
      <w:r>
        <w:rPr>
          <w:rFonts w:hint="default" w:ascii="仿宋_GB2312" w:hAnsi="仿宋_GB2312" w:eastAsia="仿宋_GB2312" w:cs="仿宋_GB2312"/>
          <w:color w:val="auto"/>
          <w:szCs w:val="32"/>
        </w:rPr>
        <w:t>创新能力</w:t>
      </w:r>
      <w:r>
        <w:rPr>
          <w:rFonts w:hint="eastAsia" w:ascii="仿宋_GB2312" w:hAnsi="仿宋_GB2312" w:eastAsia="仿宋_GB2312" w:cs="仿宋_GB2312"/>
          <w:color w:val="auto"/>
          <w:szCs w:val="32"/>
          <w:lang w:val="en-US" w:eastAsia="zh-CN"/>
        </w:rPr>
        <w:t>较弱。设计、研发、试验、测试等创新平台少，且创新资源分布不均，主要集中在国防科技工业领域，民口领域研发创新投入和</w:t>
      </w:r>
      <w:r>
        <w:rPr>
          <w:rFonts w:hint="default" w:ascii="仿宋_GB2312" w:hAnsi="仿宋_GB2312" w:eastAsia="仿宋_GB2312" w:cs="仿宋_GB2312"/>
          <w:color w:val="auto"/>
          <w:szCs w:val="32"/>
        </w:rPr>
        <w:t>核心技术积累不足</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大部分企业仍以仿制、跟研为主，自主研发能力弱，产品更新迭代慢，产业整体向价值链高端攀升动能不足。</w:t>
      </w:r>
      <w:r>
        <w:rPr>
          <w:rFonts w:hint="eastAsia" w:ascii="黑体" w:hAnsi="黑体" w:eastAsia="黑体" w:cs="黑体"/>
          <w:color w:val="auto"/>
          <w:szCs w:val="32"/>
          <w:lang w:val="en-US" w:eastAsia="zh-CN"/>
        </w:rPr>
        <w:t>五是</w:t>
      </w:r>
      <w:r>
        <w:rPr>
          <w:rFonts w:hint="eastAsia" w:ascii="仿宋_GB2312" w:hAnsi="仿宋_GB2312" w:eastAsia="仿宋_GB2312" w:cs="仿宋_GB2312"/>
          <w:color w:val="auto"/>
          <w:szCs w:val="32"/>
          <w:lang w:val="en-US" w:eastAsia="zh-CN"/>
        </w:rPr>
        <w:t>融合发展水平低。与大数据、工业互联网等新一代信息技术深度融合不足，制造过程数字化、智能化水平较低，智能装备产品种类少，生产效率低。同时装备制造业与省内其他产业耦合发展不足，省内市场牵引较弱，军民融合有待加强</w:t>
      </w:r>
      <w:r>
        <w:rPr>
          <w:rFonts w:hint="default" w:ascii="仿宋_GB2312" w:hAnsi="仿宋_GB2312" w:eastAsia="仿宋_GB2312" w:cs="仿宋_GB2312"/>
          <w:color w:val="auto"/>
          <w:szCs w:val="32"/>
        </w:rPr>
        <w:t>。</w:t>
      </w:r>
      <w:r>
        <w:rPr>
          <w:rFonts w:hint="eastAsia" w:ascii="黑体" w:hAnsi="黑体" w:eastAsia="黑体" w:cs="黑体"/>
          <w:color w:val="auto"/>
          <w:szCs w:val="32"/>
          <w:lang w:val="en-US" w:eastAsia="zh-CN"/>
        </w:rPr>
        <w:t>六</w:t>
      </w:r>
      <w:r>
        <w:rPr>
          <w:rFonts w:hint="eastAsia" w:ascii="黑体" w:hAnsi="黑体" w:eastAsia="黑体" w:cs="黑体"/>
          <w:color w:val="auto"/>
          <w:szCs w:val="32"/>
        </w:rPr>
        <w:t>是</w:t>
      </w:r>
      <w:r>
        <w:rPr>
          <w:rFonts w:hint="default" w:ascii="仿宋_GB2312" w:hAnsi="仿宋_GB2312" w:eastAsia="仿宋_GB2312" w:cs="仿宋_GB2312"/>
          <w:color w:val="auto"/>
          <w:szCs w:val="32"/>
        </w:rPr>
        <w:t>高端人才结构性短缺。</w:t>
      </w:r>
      <w:r>
        <w:rPr>
          <w:rFonts w:hint="eastAsia" w:ascii="仿宋_GB2312" w:hAnsi="仿宋_GB2312" w:eastAsia="仿宋_GB2312" w:cs="仿宋_GB2312"/>
          <w:color w:val="auto"/>
          <w:szCs w:val="32"/>
          <w:lang w:val="en-US" w:eastAsia="zh-CN"/>
        </w:rPr>
        <w:t>产业领军人才、</w:t>
      </w:r>
      <w:r>
        <w:rPr>
          <w:rFonts w:hint="default" w:ascii="仿宋_GB2312" w:hAnsi="仿宋_GB2312" w:eastAsia="仿宋_GB2312" w:cs="仿宋_GB2312"/>
          <w:color w:val="auto"/>
          <w:szCs w:val="32"/>
        </w:rPr>
        <w:t>高技术研发人才和高</w:t>
      </w:r>
      <w:r>
        <w:rPr>
          <w:rFonts w:hint="eastAsia" w:ascii="仿宋_GB2312" w:hAnsi="仿宋_GB2312" w:eastAsia="仿宋_GB2312" w:cs="仿宋_GB2312"/>
          <w:color w:val="auto"/>
          <w:szCs w:val="32"/>
          <w:lang w:eastAsia="zh-CN"/>
        </w:rPr>
        <w:t>级</w:t>
      </w:r>
      <w:r>
        <w:rPr>
          <w:rFonts w:hint="eastAsia" w:ascii="仿宋_GB2312" w:hAnsi="仿宋_GB2312" w:eastAsia="仿宋_GB2312" w:cs="仿宋_GB2312"/>
          <w:color w:val="auto"/>
          <w:szCs w:val="32"/>
          <w:lang w:val="en-US" w:eastAsia="zh-CN"/>
        </w:rPr>
        <w:t>技能</w:t>
      </w:r>
      <w:r>
        <w:rPr>
          <w:rFonts w:hint="default" w:ascii="仿宋_GB2312" w:hAnsi="仿宋_GB2312" w:eastAsia="仿宋_GB2312" w:cs="仿宋_GB2312"/>
          <w:color w:val="auto"/>
          <w:szCs w:val="32"/>
        </w:rPr>
        <w:t>工人较为缺乏，人才分布失衡，高端人才主要集中在</w:t>
      </w:r>
      <w:r>
        <w:rPr>
          <w:rFonts w:hint="eastAsia" w:ascii="仿宋_GB2312" w:hAnsi="仿宋_GB2312" w:eastAsia="仿宋_GB2312" w:cs="仿宋_GB2312"/>
          <w:color w:val="auto"/>
          <w:szCs w:val="32"/>
          <w:lang w:val="en-US" w:eastAsia="zh-CN"/>
        </w:rPr>
        <w:t>贵阳</w:t>
      </w:r>
      <w:r>
        <w:rPr>
          <w:rFonts w:hint="default" w:ascii="仿宋_GB2312" w:hAnsi="仿宋_GB2312" w:eastAsia="仿宋_GB2312" w:cs="仿宋_GB2312"/>
          <w:color w:val="auto"/>
          <w:szCs w:val="32"/>
        </w:rPr>
        <w:t>等</w:t>
      </w:r>
      <w:r>
        <w:rPr>
          <w:rFonts w:hint="eastAsia" w:ascii="仿宋_GB2312" w:hAnsi="仿宋_GB2312" w:eastAsia="仿宋_GB2312" w:cs="仿宋_GB2312"/>
          <w:color w:val="auto"/>
          <w:szCs w:val="32"/>
          <w:lang w:val="en-US" w:eastAsia="zh-CN"/>
        </w:rPr>
        <w:t>中心</w:t>
      </w:r>
      <w:r>
        <w:rPr>
          <w:rFonts w:hint="default" w:ascii="仿宋_GB2312" w:hAnsi="仿宋_GB2312" w:eastAsia="仿宋_GB2312" w:cs="仿宋_GB2312"/>
          <w:color w:val="auto"/>
          <w:szCs w:val="32"/>
        </w:rPr>
        <w:t>城市</w:t>
      </w:r>
      <w:r>
        <w:rPr>
          <w:rFonts w:hint="eastAsia" w:ascii="仿宋_GB2312" w:hAnsi="仿宋_GB2312" w:eastAsia="仿宋_GB2312" w:cs="仿宋_GB2312"/>
          <w:color w:val="auto"/>
          <w:szCs w:val="32"/>
          <w:lang w:val="en-US" w:eastAsia="zh-CN"/>
        </w:rPr>
        <w:t>和国防军工系统</w:t>
      </w:r>
      <w:r>
        <w:rPr>
          <w:rFonts w:hint="default" w:ascii="仿宋_GB2312" w:hAnsi="仿宋_GB2312" w:eastAsia="仿宋_GB2312" w:cs="仿宋_GB2312"/>
          <w:color w:val="auto"/>
          <w:szCs w:val="32"/>
        </w:rPr>
        <w:t>，</w:t>
      </w:r>
      <w:r>
        <w:rPr>
          <w:rFonts w:hint="eastAsia" w:ascii="仿宋_GB2312" w:hAnsi="仿宋_GB2312" w:eastAsia="仿宋_GB2312" w:cs="仿宋_GB2312"/>
          <w:color w:val="auto"/>
          <w:szCs w:val="32"/>
          <w:lang w:eastAsia="zh-CN"/>
        </w:rPr>
        <w:t>其他</w:t>
      </w:r>
      <w:r>
        <w:rPr>
          <w:rFonts w:hint="eastAsia" w:ascii="仿宋_GB2312" w:hAnsi="仿宋_GB2312" w:eastAsia="仿宋_GB2312" w:cs="仿宋_GB2312"/>
          <w:color w:val="auto"/>
          <w:szCs w:val="32"/>
          <w:lang w:val="en-US" w:eastAsia="zh-CN"/>
        </w:rPr>
        <w:t>市州和产业人才引进难</w:t>
      </w:r>
      <w:r>
        <w:rPr>
          <w:rFonts w:hint="default" w:ascii="仿宋_GB2312" w:hAnsi="仿宋_GB2312" w:eastAsia="仿宋_GB2312" w:cs="仿宋_GB2312"/>
          <w:color w:val="auto"/>
          <w:szCs w:val="32"/>
        </w:rPr>
        <w:t>等问题</w:t>
      </w:r>
      <w:r>
        <w:rPr>
          <w:rFonts w:hint="eastAsia" w:ascii="仿宋_GB2312" w:hAnsi="仿宋_GB2312" w:eastAsia="仿宋_GB2312" w:cs="仿宋_GB2312"/>
          <w:color w:val="auto"/>
          <w:szCs w:val="32"/>
          <w:lang w:val="en-US" w:eastAsia="zh-CN"/>
        </w:rPr>
        <w:t>突出</w:t>
      </w:r>
      <w:r>
        <w:rPr>
          <w:rFonts w:hint="default" w:ascii="仿宋_GB2312" w:hAnsi="仿宋_GB2312" w:eastAsia="仿宋_GB2312" w:cs="仿宋_GB2312"/>
          <w:color w:val="auto"/>
          <w:szCs w:val="32"/>
        </w:rPr>
        <w:t>。</w:t>
      </w:r>
    </w:p>
    <w:p>
      <w:pPr>
        <w:pageBreakBefore w:val="0"/>
        <w:numPr>
          <w:ilvl w:val="0"/>
          <w:numId w:val="0"/>
        </w:numPr>
        <w:kinsoku/>
        <w:wordWrap/>
        <w:overflowPunct/>
        <w:autoSpaceDE w:val="0"/>
        <w:autoSpaceDN w:val="0"/>
        <w:bidi w:val="0"/>
        <w:snapToGrid w:val="0"/>
        <w:spacing w:line="560" w:lineRule="exact"/>
        <w:ind w:firstLine="640" w:firstLineChars="200"/>
        <w:textAlignment w:val="auto"/>
        <w:outlineLvl w:val="1"/>
        <w:rPr>
          <w:rFonts w:hint="eastAsia" w:ascii="楷体_GB2312" w:hAnsi="楷体_GB2312" w:eastAsia="楷体_GB2312" w:cs="楷体_GB2312"/>
          <w:color w:val="auto"/>
          <w:szCs w:val="32"/>
        </w:rPr>
      </w:pPr>
      <w:bookmarkStart w:id="43" w:name="_Toc9342"/>
      <w:bookmarkStart w:id="44" w:name="_Toc27805"/>
      <w:bookmarkStart w:id="45" w:name="_Toc5656"/>
      <w:bookmarkStart w:id="46" w:name="_Toc16739"/>
      <w:bookmarkStart w:id="47" w:name="_Toc11860"/>
      <w:bookmarkStart w:id="48" w:name="_Toc13554"/>
      <w:bookmarkStart w:id="49" w:name="_Toc20874"/>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三</w:t>
      </w:r>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形势与</w:t>
      </w:r>
      <w:r>
        <w:rPr>
          <w:rFonts w:hint="eastAsia" w:ascii="楷体_GB2312" w:hAnsi="楷体_GB2312" w:eastAsia="楷体_GB2312" w:cs="楷体_GB2312"/>
          <w:color w:val="auto"/>
          <w:szCs w:val="32"/>
        </w:rPr>
        <w:t>环境分析</w:t>
      </w:r>
      <w:bookmarkEnd w:id="43"/>
      <w:bookmarkEnd w:id="44"/>
      <w:bookmarkEnd w:id="45"/>
      <w:bookmarkEnd w:id="46"/>
      <w:bookmarkEnd w:id="47"/>
      <w:bookmarkEnd w:id="48"/>
      <w:bookmarkEnd w:id="49"/>
    </w:p>
    <w:p>
      <w:pPr>
        <w:pageBreakBefore w:val="0"/>
        <w:kinsoku/>
        <w:wordWrap/>
        <w:overflowPunct/>
        <w:autoSpaceDE w:val="0"/>
        <w:autoSpaceDN w:val="0"/>
        <w:bidi w:val="0"/>
        <w:snapToGrid w:val="0"/>
        <w:spacing w:line="560" w:lineRule="exact"/>
        <w:ind w:firstLine="643" w:firstLineChars="200"/>
        <w:textAlignment w:val="auto"/>
        <w:rPr>
          <w:rFonts w:ascii="仿宋_GB2312" w:hAnsi="仿宋" w:eastAsia="仿宋_GB2312"/>
          <w:color w:val="auto"/>
          <w:szCs w:val="32"/>
        </w:rPr>
      </w:pPr>
      <w:r>
        <w:rPr>
          <w:rFonts w:hint="eastAsia" w:ascii="仿宋_GB2312" w:hAnsi="仿宋" w:eastAsia="仿宋_GB2312"/>
          <w:b/>
          <w:bCs/>
          <w:color w:val="auto"/>
          <w:szCs w:val="32"/>
        </w:rPr>
        <w:t>从全球来看，产业链分工深度调整，</w:t>
      </w:r>
      <w:r>
        <w:rPr>
          <w:rFonts w:hint="eastAsia" w:ascii="仿宋_GB2312" w:hAnsi="仿宋" w:eastAsia="仿宋_GB2312"/>
          <w:b/>
          <w:bCs/>
          <w:color w:val="auto"/>
          <w:szCs w:val="32"/>
          <w:lang w:val="en-US" w:eastAsia="zh-CN"/>
        </w:rPr>
        <w:t>竞争格局加速重塑</w:t>
      </w:r>
      <w:r>
        <w:rPr>
          <w:rFonts w:hint="eastAsia" w:ascii="仿宋_GB2312" w:hAnsi="仿宋" w:eastAsia="仿宋_GB2312"/>
          <w:b/>
          <w:bCs/>
          <w:color w:val="auto"/>
          <w:szCs w:val="32"/>
        </w:rPr>
        <w:t>赋予发展新</w:t>
      </w:r>
      <w:r>
        <w:rPr>
          <w:rFonts w:hint="eastAsia" w:ascii="仿宋_GB2312" w:hAnsi="仿宋" w:eastAsia="仿宋_GB2312"/>
          <w:b/>
          <w:bCs/>
          <w:color w:val="auto"/>
          <w:szCs w:val="32"/>
          <w:lang w:val="en-US" w:eastAsia="zh-CN"/>
        </w:rPr>
        <w:t>空间</w:t>
      </w:r>
      <w:r>
        <w:rPr>
          <w:rFonts w:hint="eastAsia" w:ascii="仿宋_GB2312" w:hAnsi="仿宋" w:eastAsia="仿宋_GB2312"/>
          <w:b/>
          <w:bCs/>
          <w:color w:val="auto"/>
          <w:szCs w:val="32"/>
        </w:rPr>
        <w:t>。</w:t>
      </w:r>
      <w:r>
        <w:rPr>
          <w:rFonts w:hint="eastAsia" w:ascii="仿宋_GB2312" w:hAnsi="仿宋" w:eastAsia="仿宋_GB2312"/>
          <w:color w:val="auto"/>
          <w:szCs w:val="32"/>
        </w:rPr>
        <w:t>当今世界正经历百年未有之大变局，经济全球化遭遇逆流，贸易战、科技战、金融战不断升级，新冠肺炎疫情全球大流行加速全球经贸格局</w:t>
      </w:r>
      <w:r>
        <w:rPr>
          <w:rFonts w:hint="eastAsia" w:ascii="仿宋_GB2312" w:hAnsi="仿宋" w:eastAsia="仿宋_GB2312"/>
          <w:color w:val="auto"/>
          <w:szCs w:val="32"/>
          <w:lang w:val="en-US" w:eastAsia="zh-CN"/>
        </w:rPr>
        <w:t>重构</w:t>
      </w:r>
      <w:r>
        <w:rPr>
          <w:rFonts w:hint="eastAsia" w:ascii="仿宋_GB2312" w:hAnsi="仿宋" w:eastAsia="仿宋_GB2312"/>
          <w:color w:val="auto"/>
          <w:szCs w:val="32"/>
          <w:lang w:eastAsia="zh-CN"/>
        </w:rPr>
        <w:t>，供应链、产业链区域化、本</w:t>
      </w:r>
      <w:r>
        <w:rPr>
          <w:rFonts w:hint="eastAsia" w:ascii="仿宋_GB2312" w:hAnsi="仿宋" w:eastAsia="仿宋_GB2312"/>
          <w:color w:val="auto"/>
          <w:szCs w:val="32"/>
          <w:lang w:val="en-US" w:eastAsia="zh-CN"/>
        </w:rPr>
        <w:t>地</w:t>
      </w:r>
      <w:r>
        <w:rPr>
          <w:rFonts w:hint="eastAsia" w:ascii="仿宋_GB2312" w:hAnsi="仿宋" w:eastAsia="仿宋_GB2312"/>
          <w:color w:val="auto"/>
          <w:szCs w:val="32"/>
          <w:lang w:eastAsia="zh-CN"/>
        </w:rPr>
        <w:t>化</w:t>
      </w:r>
      <w:r>
        <w:rPr>
          <w:rFonts w:hint="eastAsia" w:ascii="仿宋_GB2312" w:hAnsi="仿宋" w:eastAsia="仿宋_GB2312"/>
          <w:color w:val="auto"/>
          <w:szCs w:val="32"/>
          <w:lang w:val="en-US" w:eastAsia="zh-CN"/>
        </w:rPr>
        <w:t>成为新</w:t>
      </w:r>
      <w:r>
        <w:rPr>
          <w:rFonts w:hint="eastAsia" w:ascii="仿宋_GB2312" w:hAnsi="仿宋" w:eastAsia="仿宋_GB2312"/>
          <w:color w:val="auto"/>
          <w:szCs w:val="32"/>
          <w:lang w:eastAsia="zh-CN"/>
        </w:rPr>
        <w:t>趋势</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国</w:t>
      </w:r>
      <w:r>
        <w:rPr>
          <w:rFonts w:hint="eastAsia" w:ascii="仿宋_GB2312" w:hAnsi="仿宋" w:eastAsia="仿宋_GB2312"/>
          <w:color w:val="auto"/>
          <w:szCs w:val="32"/>
        </w:rPr>
        <w:t>际竞争格局发生深刻变化，</w:t>
      </w:r>
      <w:r>
        <w:rPr>
          <w:rFonts w:hint="eastAsia" w:ascii="仿宋_GB2312" w:hAnsi="仿宋" w:eastAsia="仿宋_GB2312" w:cs="Times New Roman"/>
          <w:color w:val="auto"/>
          <w:szCs w:val="32"/>
          <w:lang w:val="en-US" w:eastAsia="zh-CN"/>
        </w:rPr>
        <w:t>先进装备制造业成为大国参与全球产业分工、争夺产业链价值链控制力和话语权的角力场，</w:t>
      </w:r>
      <w:r>
        <w:rPr>
          <w:rFonts w:hint="eastAsia" w:ascii="仿宋_GB2312" w:hAnsi="仿宋" w:eastAsia="仿宋_GB2312"/>
          <w:color w:val="auto"/>
          <w:szCs w:val="32"/>
        </w:rPr>
        <w:t>美欧日等制造强国</w:t>
      </w:r>
      <w:r>
        <w:rPr>
          <w:rFonts w:hint="eastAsia" w:ascii="仿宋_GB2312" w:hAnsi="仿宋" w:eastAsia="仿宋_GB2312"/>
          <w:color w:val="auto"/>
          <w:szCs w:val="32"/>
          <w:lang w:val="en-US" w:eastAsia="zh-CN"/>
        </w:rPr>
        <w:t>深入</w:t>
      </w:r>
      <w:r>
        <w:rPr>
          <w:rFonts w:hint="eastAsia" w:ascii="仿宋_GB2312" w:hAnsi="仿宋" w:eastAsia="仿宋_GB2312"/>
          <w:color w:val="auto"/>
          <w:szCs w:val="32"/>
        </w:rPr>
        <w:t>实施“再工业化”和制造业回归战略，并持续加深对我国</w:t>
      </w:r>
      <w:r>
        <w:rPr>
          <w:rFonts w:hint="eastAsia" w:ascii="仿宋_GB2312" w:hAnsi="仿宋" w:eastAsia="仿宋_GB2312"/>
          <w:color w:val="auto"/>
          <w:szCs w:val="32"/>
          <w:lang w:val="en-US" w:eastAsia="zh-CN"/>
        </w:rPr>
        <w:t>关键技术封锁和</w:t>
      </w:r>
      <w:r>
        <w:rPr>
          <w:rFonts w:hint="eastAsia" w:ascii="仿宋_GB2312" w:hAnsi="仿宋" w:eastAsia="仿宋_GB2312"/>
          <w:color w:val="auto"/>
          <w:szCs w:val="32"/>
        </w:rPr>
        <w:t>贸易投资壁垒限制</w:t>
      </w:r>
      <w:r>
        <w:rPr>
          <w:rFonts w:hint="eastAsia" w:ascii="仿宋_GB2312" w:hAnsi="仿宋" w:eastAsia="仿宋_GB2312"/>
          <w:color w:val="auto"/>
          <w:szCs w:val="32"/>
          <w:lang w:eastAsia="zh-CN"/>
        </w:rPr>
        <w:t>，</w:t>
      </w:r>
      <w:r>
        <w:rPr>
          <w:rFonts w:hint="eastAsia" w:ascii="仿宋_GB2312" w:hAnsi="仿宋" w:eastAsia="仿宋_GB2312"/>
          <w:color w:val="auto"/>
          <w:szCs w:val="32"/>
        </w:rPr>
        <w:t>印度、越南等新兴经济体利用劳动力成本优势，积极参与</w:t>
      </w:r>
      <w:r>
        <w:rPr>
          <w:rFonts w:hint="eastAsia" w:ascii="仿宋_GB2312" w:hAnsi="仿宋" w:eastAsia="仿宋_GB2312"/>
          <w:color w:val="auto"/>
          <w:szCs w:val="32"/>
          <w:lang w:val="en-US" w:eastAsia="zh-CN"/>
        </w:rPr>
        <w:t>全球</w:t>
      </w:r>
      <w:r>
        <w:rPr>
          <w:rFonts w:hint="eastAsia" w:ascii="仿宋_GB2312" w:hAnsi="仿宋" w:eastAsia="仿宋_GB2312"/>
          <w:color w:val="auto"/>
          <w:szCs w:val="32"/>
        </w:rPr>
        <w:t>产业链分工，我国装</w:t>
      </w:r>
      <w:r>
        <w:rPr>
          <w:rFonts w:hint="eastAsia" w:ascii="仿宋_GB2312" w:hAnsi="仿宋" w:eastAsia="仿宋_GB2312"/>
          <w:color w:val="auto"/>
          <w:szCs w:val="32"/>
          <w:highlight w:val="none"/>
        </w:rPr>
        <w:t>备</w:t>
      </w:r>
      <w:r>
        <w:rPr>
          <w:rFonts w:hint="eastAsia" w:ascii="仿宋_GB2312" w:hAnsi="仿宋" w:eastAsia="仿宋_GB2312"/>
          <w:color w:val="auto"/>
          <w:szCs w:val="32"/>
        </w:rPr>
        <w:t>制造业面临发达国家“高端回流”和“中低端分流”的双重挤压。面对复杂多变的外部环境，我省装备制造业既有全球产业链分工深度调整，产业颠覆性变革带来的新兴领域抢占先机</w:t>
      </w:r>
      <w:r>
        <w:rPr>
          <w:rFonts w:hint="eastAsia" w:ascii="仿宋_GB2312" w:hAnsi="仿宋" w:eastAsia="仿宋_GB2312"/>
          <w:color w:val="auto"/>
          <w:szCs w:val="32"/>
          <w:lang w:eastAsia="zh-CN"/>
        </w:rPr>
        <w:t>、</w:t>
      </w:r>
      <w:r>
        <w:rPr>
          <w:rFonts w:hint="eastAsia" w:ascii="仿宋_GB2312" w:hAnsi="仿宋" w:eastAsia="仿宋_GB2312"/>
          <w:color w:val="auto"/>
          <w:szCs w:val="32"/>
        </w:rPr>
        <w:t>传统领域迎头赶上新机遇，也面临着</w:t>
      </w:r>
      <w:r>
        <w:rPr>
          <w:rFonts w:hint="eastAsia" w:ascii="仿宋_GB2312" w:hAnsi="仿宋" w:eastAsia="仿宋_GB2312"/>
          <w:color w:val="auto"/>
          <w:szCs w:val="32"/>
          <w:lang w:val="en-US" w:eastAsia="zh-CN"/>
        </w:rPr>
        <w:t>关键技术和先进技术</w:t>
      </w:r>
      <w:r>
        <w:rPr>
          <w:rFonts w:hint="eastAsia" w:ascii="仿宋_GB2312" w:hAnsi="仿宋" w:eastAsia="仿宋_GB2312"/>
          <w:color w:val="auto"/>
          <w:szCs w:val="32"/>
        </w:rPr>
        <w:t>引进难度加大、国际市场拓展渠道受阻等方面挑战。</w:t>
      </w:r>
    </w:p>
    <w:p>
      <w:pPr>
        <w:pageBreakBefore w:val="0"/>
        <w:kinsoku/>
        <w:wordWrap/>
        <w:overflowPunct/>
        <w:topLinePunct/>
        <w:bidi w:val="0"/>
        <w:adjustRightInd w:val="0"/>
        <w:spacing w:line="560" w:lineRule="exact"/>
        <w:ind w:firstLine="643" w:firstLineChars="200"/>
        <w:textAlignment w:val="auto"/>
        <w:rPr>
          <w:rFonts w:hint="eastAsia" w:ascii="仿宋_GB2312" w:hAnsi="仿宋" w:eastAsia="仿宋_GB2312"/>
          <w:color w:val="auto"/>
          <w:szCs w:val="32"/>
          <w:lang w:val="en-US" w:eastAsia="zh-CN"/>
        </w:rPr>
      </w:pPr>
      <w:r>
        <w:rPr>
          <w:rFonts w:hint="eastAsia" w:ascii="仿宋_GB2312" w:hAnsi="仿宋" w:eastAsia="仿宋_GB2312"/>
          <w:b/>
          <w:bCs/>
          <w:color w:val="auto"/>
          <w:szCs w:val="32"/>
        </w:rPr>
        <w:t>从全国来看，高质量发展纵深推进，新发展格局加速</w:t>
      </w:r>
      <w:r>
        <w:rPr>
          <w:rFonts w:hint="eastAsia" w:ascii="仿宋_GB2312" w:hAnsi="仿宋" w:eastAsia="仿宋_GB2312"/>
          <w:b/>
          <w:bCs/>
          <w:color w:val="auto"/>
          <w:szCs w:val="32"/>
          <w:lang w:val="en-US" w:eastAsia="zh-CN"/>
        </w:rPr>
        <w:t>构建带来发展</w:t>
      </w:r>
      <w:r>
        <w:rPr>
          <w:rFonts w:hint="eastAsia" w:ascii="仿宋_GB2312" w:hAnsi="仿宋" w:eastAsia="仿宋_GB2312"/>
          <w:b/>
          <w:bCs/>
          <w:color w:val="auto"/>
          <w:szCs w:val="32"/>
        </w:rPr>
        <w:t>新</w:t>
      </w:r>
      <w:r>
        <w:rPr>
          <w:rFonts w:hint="eastAsia" w:ascii="仿宋_GB2312" w:hAnsi="仿宋" w:eastAsia="仿宋_GB2312"/>
          <w:b/>
          <w:bCs/>
          <w:color w:val="auto"/>
          <w:szCs w:val="32"/>
          <w:lang w:val="en-US" w:eastAsia="zh-CN"/>
        </w:rPr>
        <w:t>机遇</w:t>
      </w:r>
      <w:r>
        <w:rPr>
          <w:rFonts w:hint="eastAsia" w:ascii="仿宋_GB2312" w:hAnsi="仿宋" w:eastAsia="仿宋_GB2312"/>
          <w:b/>
          <w:bCs/>
          <w:color w:val="auto"/>
          <w:szCs w:val="32"/>
        </w:rPr>
        <w:t>。</w:t>
      </w:r>
      <w:r>
        <w:rPr>
          <w:rFonts w:hint="eastAsia" w:ascii="仿宋_GB2312" w:hAnsi="仿宋" w:eastAsia="仿宋_GB2312"/>
          <w:color w:val="auto"/>
          <w:szCs w:val="32"/>
          <w:lang w:val="en-US" w:eastAsia="zh-CN"/>
        </w:rPr>
        <w:t>国内国际</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双循环</w:t>
      </w:r>
      <w:r>
        <w:rPr>
          <w:rFonts w:hint="eastAsia" w:ascii="仿宋_GB2312" w:hAnsi="仿宋" w:eastAsia="仿宋_GB2312"/>
          <w:color w:val="auto"/>
          <w:szCs w:val="32"/>
          <w:lang w:eastAsia="zh-CN"/>
        </w:rPr>
        <w:t>”</w:t>
      </w:r>
      <w:r>
        <w:rPr>
          <w:rFonts w:hint="eastAsia" w:ascii="仿宋_GB2312" w:hAnsi="仿宋" w:eastAsia="仿宋_GB2312"/>
          <w:color w:val="auto"/>
          <w:szCs w:val="32"/>
        </w:rPr>
        <w:t>新发展格局</w:t>
      </w:r>
      <w:r>
        <w:rPr>
          <w:rFonts w:hint="eastAsia" w:ascii="仿宋_GB2312" w:hAnsi="仿宋" w:eastAsia="仿宋_GB2312"/>
          <w:color w:val="auto"/>
          <w:szCs w:val="32"/>
          <w:lang w:eastAsia="zh-CN"/>
        </w:rPr>
        <w:t>、</w:t>
      </w:r>
      <w:r>
        <w:rPr>
          <w:rFonts w:hint="eastAsia" w:ascii="仿宋_GB2312" w:hAnsi="仿宋" w:eastAsia="仿宋_GB2312"/>
          <w:color w:val="auto"/>
          <w:szCs w:val="32"/>
        </w:rPr>
        <w:t>新时代推进西部大开发形成新格局</w:t>
      </w:r>
      <w:r>
        <w:rPr>
          <w:rFonts w:hint="eastAsia" w:ascii="仿宋_GB2312" w:hAnsi="仿宋" w:eastAsia="仿宋_GB2312"/>
          <w:color w:val="auto"/>
          <w:szCs w:val="32"/>
          <w:lang w:val="en-US" w:eastAsia="zh-CN"/>
        </w:rPr>
        <w:t>加速构建，“一带一路”、</w:t>
      </w:r>
      <w:r>
        <w:rPr>
          <w:rFonts w:hint="eastAsia" w:ascii="仿宋_GB2312" w:hAnsi="仿宋" w:eastAsia="仿宋_GB2312"/>
          <w:color w:val="auto"/>
          <w:szCs w:val="32"/>
        </w:rPr>
        <w:t>制造强国、科技强国</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数字中国</w:t>
      </w:r>
      <w:r>
        <w:rPr>
          <w:rFonts w:hint="eastAsia" w:ascii="仿宋_GB2312" w:hAnsi="仿宋" w:eastAsia="仿宋_GB2312"/>
          <w:color w:val="auto"/>
          <w:szCs w:val="32"/>
        </w:rPr>
        <w:t>等</w:t>
      </w:r>
      <w:r>
        <w:rPr>
          <w:rFonts w:hint="eastAsia" w:ascii="仿宋_GB2312" w:hAnsi="仿宋" w:eastAsia="仿宋_GB2312"/>
          <w:color w:val="auto"/>
          <w:szCs w:val="32"/>
          <w:lang w:val="en-US" w:eastAsia="zh-CN"/>
        </w:rPr>
        <w:t>国家</w:t>
      </w:r>
      <w:r>
        <w:rPr>
          <w:rFonts w:hint="eastAsia" w:ascii="仿宋_GB2312" w:hAnsi="仿宋" w:eastAsia="仿宋_GB2312"/>
          <w:color w:val="auto"/>
          <w:szCs w:val="32"/>
        </w:rPr>
        <w:t>战略深入实施，</w:t>
      </w:r>
      <w:r>
        <w:rPr>
          <w:rFonts w:hint="eastAsia" w:ascii="仿宋_GB2312" w:hAnsi="仿宋" w:eastAsia="仿宋_GB2312"/>
          <w:color w:val="auto"/>
          <w:szCs w:val="32"/>
          <w:lang w:val="en-US" w:eastAsia="zh-CN"/>
        </w:rPr>
        <w:t>长江经济带、粤港澳大湾区、成渝经济圈等重大区域战略纵深推进，以及“碳达峰、碳中和”目标的提出，将助推我国消费和产业“双升级”步入快车道。随着超大规模内需市场激发产业新活力，</w:t>
      </w:r>
      <w:r>
        <w:rPr>
          <w:rFonts w:hint="eastAsia" w:ascii="仿宋_GB2312" w:hAnsi="仿宋" w:eastAsia="仿宋_GB2312"/>
          <w:color w:val="auto"/>
          <w:szCs w:val="32"/>
        </w:rPr>
        <w:t>新型基础设施</w:t>
      </w:r>
      <w:r>
        <w:rPr>
          <w:rFonts w:hint="eastAsia" w:ascii="仿宋_GB2312" w:hAnsi="仿宋" w:eastAsia="仿宋_GB2312"/>
          <w:color w:val="auto"/>
          <w:szCs w:val="32"/>
          <w:lang w:val="en-US" w:eastAsia="zh-CN"/>
        </w:rPr>
        <w:t>激活转型新动能</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陆海新通道构筑区位新优势，</w:t>
      </w:r>
      <w:r>
        <w:rPr>
          <w:rFonts w:hint="eastAsia" w:ascii="仿宋_GB2312" w:hAnsi="仿宋" w:eastAsia="仿宋_GB2312"/>
          <w:color w:val="auto"/>
          <w:szCs w:val="32"/>
        </w:rPr>
        <w:t>为</w:t>
      </w:r>
      <w:r>
        <w:rPr>
          <w:rFonts w:hint="eastAsia" w:ascii="仿宋_GB2312" w:hAnsi="仿宋" w:eastAsia="仿宋_GB2312"/>
          <w:color w:val="auto"/>
          <w:szCs w:val="32"/>
          <w:lang w:val="en-US" w:eastAsia="zh-CN"/>
        </w:rPr>
        <w:t>我省</w:t>
      </w:r>
      <w:r>
        <w:rPr>
          <w:rFonts w:hint="eastAsia" w:ascii="仿宋_GB2312" w:hAnsi="仿宋" w:eastAsia="仿宋_GB2312"/>
          <w:color w:val="auto"/>
          <w:szCs w:val="32"/>
        </w:rPr>
        <w:t>装备制造业</w:t>
      </w:r>
      <w:r>
        <w:rPr>
          <w:rFonts w:hint="eastAsia" w:ascii="仿宋_GB2312" w:hAnsi="仿宋" w:eastAsia="仿宋_GB2312"/>
          <w:color w:val="auto"/>
          <w:szCs w:val="32"/>
          <w:lang w:val="en-US" w:eastAsia="zh-CN"/>
        </w:rPr>
        <w:t>立足自身定位，</w:t>
      </w:r>
      <w:r>
        <w:rPr>
          <w:rFonts w:hint="eastAsia" w:ascii="仿宋_GB2312" w:hAnsi="仿宋" w:eastAsia="仿宋_GB2312"/>
          <w:color w:val="auto"/>
          <w:szCs w:val="32"/>
        </w:rPr>
        <w:t>抢抓</w:t>
      </w:r>
      <w:r>
        <w:rPr>
          <w:rFonts w:hint="eastAsia" w:ascii="仿宋_GB2312" w:hAnsi="仿宋" w:eastAsia="仿宋_GB2312"/>
          <w:color w:val="auto"/>
          <w:szCs w:val="32"/>
          <w:lang w:val="en-US" w:eastAsia="zh-CN"/>
        </w:rPr>
        <w:t>多重战略在黔叠加实施，东西部合作持续深化，</w:t>
      </w:r>
      <w:r>
        <w:rPr>
          <w:rFonts w:hint="eastAsia" w:ascii="仿宋_GB2312" w:hAnsi="仿宋" w:eastAsia="仿宋_GB2312"/>
          <w:color w:val="auto"/>
          <w:szCs w:val="32"/>
        </w:rPr>
        <w:t>产业</w:t>
      </w:r>
      <w:r>
        <w:rPr>
          <w:rFonts w:hint="eastAsia" w:ascii="仿宋_GB2312" w:hAnsi="仿宋" w:eastAsia="仿宋_GB2312"/>
          <w:color w:val="auto"/>
          <w:szCs w:val="32"/>
          <w:lang w:val="en-US" w:eastAsia="zh-CN"/>
        </w:rPr>
        <w:t>结构优化</w:t>
      </w:r>
      <w:r>
        <w:rPr>
          <w:rFonts w:hint="eastAsia" w:ascii="仿宋_GB2312" w:hAnsi="仿宋" w:eastAsia="仿宋_GB2312"/>
          <w:color w:val="auto"/>
          <w:szCs w:val="32"/>
        </w:rPr>
        <w:t>升级，</w:t>
      </w:r>
      <w:r>
        <w:rPr>
          <w:rFonts w:hint="eastAsia" w:ascii="仿宋_GB2312" w:hAnsi="仿宋" w:eastAsia="仿宋_GB2312"/>
          <w:color w:val="auto"/>
          <w:szCs w:val="32"/>
          <w:lang w:val="en-US" w:eastAsia="zh-CN"/>
        </w:rPr>
        <w:t>产能</w:t>
      </w:r>
      <w:r>
        <w:rPr>
          <w:rFonts w:hint="eastAsia" w:ascii="仿宋_GB2312" w:hAnsi="仿宋" w:eastAsia="仿宋_GB2312"/>
          <w:color w:val="auto"/>
          <w:szCs w:val="32"/>
        </w:rPr>
        <w:t>转移</w:t>
      </w:r>
      <w:r>
        <w:rPr>
          <w:rFonts w:hint="eastAsia" w:ascii="仿宋_GB2312" w:hAnsi="仿宋" w:eastAsia="仿宋_GB2312"/>
          <w:color w:val="auto"/>
          <w:szCs w:val="32"/>
          <w:lang w:val="en-US" w:eastAsia="zh-CN"/>
        </w:rPr>
        <w:t>南下西进</w:t>
      </w:r>
      <w:r>
        <w:rPr>
          <w:rFonts w:hint="eastAsia" w:ascii="仿宋_GB2312" w:hAnsi="仿宋" w:eastAsia="仿宋_GB2312"/>
          <w:color w:val="auto"/>
          <w:szCs w:val="32"/>
        </w:rPr>
        <w:t>契机，全面融入全国产业链供应链体系，向创新链、价值链高端攀升，</w:t>
      </w:r>
      <w:r>
        <w:rPr>
          <w:rFonts w:hint="eastAsia" w:ascii="仿宋_GB2312" w:hAnsi="仿宋" w:eastAsia="仿宋_GB2312"/>
          <w:color w:val="auto"/>
          <w:szCs w:val="32"/>
          <w:lang w:val="en-US" w:eastAsia="zh-CN"/>
        </w:rPr>
        <w:t>在</w:t>
      </w:r>
      <w:r>
        <w:rPr>
          <w:rFonts w:hint="eastAsia" w:ascii="仿宋_GB2312" w:hAnsi="仿宋" w:eastAsia="仿宋_GB2312"/>
          <w:color w:val="auto"/>
          <w:szCs w:val="32"/>
        </w:rPr>
        <w:t>新一轮发展</w:t>
      </w:r>
      <w:r>
        <w:rPr>
          <w:rFonts w:hint="eastAsia" w:ascii="仿宋_GB2312" w:hAnsi="仿宋" w:eastAsia="仿宋_GB2312"/>
          <w:color w:val="auto"/>
          <w:szCs w:val="32"/>
          <w:lang w:val="en-US" w:eastAsia="zh-CN"/>
        </w:rPr>
        <w:t>谋取重要位置提供了有利</w:t>
      </w:r>
      <w:r>
        <w:rPr>
          <w:rFonts w:hint="eastAsia" w:ascii="仿宋_GB2312" w:hAnsi="仿宋" w:eastAsia="仿宋_GB2312"/>
          <w:color w:val="auto"/>
          <w:szCs w:val="32"/>
        </w:rPr>
        <w:t>条件。</w:t>
      </w:r>
      <w:r>
        <w:rPr>
          <w:rFonts w:hint="eastAsia" w:ascii="仿宋_GB2312" w:hAnsi="仿宋" w:eastAsia="仿宋_GB2312"/>
          <w:color w:val="auto"/>
          <w:szCs w:val="32"/>
          <w:lang w:val="en-US" w:eastAsia="zh-CN"/>
        </w:rPr>
        <w:t>同时，也应看到以产业链和产业集群为核心的区域竞争更加激烈，核心能力重要性更加突出，我省先进装备制造业转型升级、后发赶超的现实任务也更加紧迫。</w:t>
      </w:r>
    </w:p>
    <w:p>
      <w:pPr>
        <w:pageBreakBefore w:val="0"/>
        <w:kinsoku/>
        <w:wordWrap/>
        <w:overflowPunct/>
        <w:autoSpaceDE w:val="0"/>
        <w:autoSpaceDN w:val="0"/>
        <w:bidi w:val="0"/>
        <w:snapToGrid w:val="0"/>
        <w:spacing w:line="560" w:lineRule="exact"/>
        <w:ind w:firstLine="624"/>
        <w:textAlignment w:val="auto"/>
        <w:rPr>
          <w:rFonts w:hint="eastAsia" w:ascii="仿宋_GB2312" w:hAnsi="仿宋" w:eastAsia="仿宋_GB2312"/>
          <w:color w:val="auto"/>
          <w:szCs w:val="32"/>
          <w:lang w:eastAsia="zh-CN"/>
        </w:rPr>
      </w:pPr>
      <w:r>
        <w:rPr>
          <w:rFonts w:hint="eastAsia" w:ascii="仿宋_GB2312" w:hAnsi="仿宋" w:eastAsia="仿宋_GB2312"/>
          <w:b/>
          <w:bCs/>
          <w:color w:val="auto"/>
          <w:szCs w:val="32"/>
        </w:rPr>
        <w:t>从全省来看，产业基础巩固提升，</w:t>
      </w:r>
      <w:r>
        <w:rPr>
          <w:rFonts w:hint="eastAsia" w:ascii="仿宋_GB2312" w:hAnsi="仿宋" w:eastAsia="仿宋_GB2312"/>
          <w:b/>
          <w:bCs/>
          <w:color w:val="auto"/>
          <w:szCs w:val="32"/>
          <w:lang w:val="en-US" w:eastAsia="zh-CN"/>
        </w:rPr>
        <w:t>多重</w:t>
      </w:r>
      <w:r>
        <w:rPr>
          <w:rFonts w:hint="eastAsia" w:ascii="仿宋_GB2312" w:hAnsi="仿宋" w:eastAsia="仿宋_GB2312"/>
          <w:b/>
          <w:bCs/>
          <w:color w:val="auto"/>
          <w:szCs w:val="32"/>
        </w:rPr>
        <w:t>政策叠加释放</w:t>
      </w:r>
      <w:r>
        <w:rPr>
          <w:rFonts w:hint="eastAsia" w:ascii="仿宋_GB2312" w:hAnsi="仿宋" w:eastAsia="仿宋_GB2312"/>
          <w:b/>
          <w:bCs/>
          <w:color w:val="auto"/>
          <w:szCs w:val="32"/>
          <w:lang w:val="en-US" w:eastAsia="zh-CN"/>
        </w:rPr>
        <w:t>注入</w:t>
      </w:r>
      <w:r>
        <w:rPr>
          <w:rFonts w:hint="eastAsia" w:ascii="仿宋_GB2312" w:hAnsi="仿宋" w:eastAsia="仿宋_GB2312"/>
          <w:b/>
          <w:bCs/>
          <w:color w:val="auto"/>
          <w:szCs w:val="32"/>
        </w:rPr>
        <w:t>发展新</w:t>
      </w:r>
      <w:r>
        <w:rPr>
          <w:rFonts w:hint="eastAsia" w:ascii="仿宋_GB2312" w:hAnsi="仿宋" w:eastAsia="仿宋_GB2312"/>
          <w:b/>
          <w:bCs/>
          <w:color w:val="auto"/>
          <w:szCs w:val="32"/>
          <w:lang w:val="en-US" w:eastAsia="zh-CN"/>
        </w:rPr>
        <w:t>动能</w:t>
      </w:r>
      <w:r>
        <w:rPr>
          <w:rFonts w:hint="eastAsia" w:ascii="仿宋_GB2312" w:hAnsi="仿宋" w:eastAsia="仿宋_GB2312"/>
          <w:b/>
          <w:bCs/>
          <w:color w:val="auto"/>
          <w:szCs w:val="32"/>
        </w:rPr>
        <w:t>。</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黄金十年</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为我省先进装备制造业高质量发展打下了坚实基础</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路网、电网、互联网等基础设施不断完善，</w:t>
      </w:r>
      <w:r>
        <w:rPr>
          <w:rFonts w:hint="eastAsia" w:ascii="仿宋_GB2312" w:hAnsi="仿宋" w:eastAsia="仿宋_GB2312"/>
          <w:color w:val="auto"/>
          <w:szCs w:val="32"/>
        </w:rPr>
        <w:t>交通</w:t>
      </w:r>
      <w:r>
        <w:rPr>
          <w:rFonts w:hint="eastAsia" w:ascii="仿宋_GB2312" w:hAnsi="仿宋" w:eastAsia="仿宋_GB2312"/>
          <w:color w:val="auto"/>
          <w:szCs w:val="32"/>
          <w:lang w:val="en-US" w:eastAsia="zh-CN"/>
        </w:rPr>
        <w:t>区位</w:t>
      </w:r>
      <w:r>
        <w:rPr>
          <w:rFonts w:hint="eastAsia" w:ascii="仿宋_GB2312" w:hAnsi="仿宋" w:eastAsia="仿宋_GB2312"/>
          <w:color w:val="auto"/>
          <w:szCs w:val="32"/>
        </w:rPr>
        <w:t>、资源能源、生态环境等优势</w:t>
      </w:r>
      <w:r>
        <w:rPr>
          <w:rFonts w:hint="eastAsia" w:ascii="仿宋_GB2312" w:hAnsi="仿宋" w:eastAsia="仿宋_GB2312"/>
          <w:color w:val="auto"/>
          <w:szCs w:val="32"/>
          <w:lang w:val="en-US" w:eastAsia="zh-CN"/>
        </w:rPr>
        <w:t>日趋显现</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产业基础更加牢固、配套体系更加完善、创新活力持续增强，</w:t>
      </w:r>
      <w:r>
        <w:rPr>
          <w:rFonts w:hint="eastAsia" w:ascii="仿宋_GB2312" w:hAnsi="仿宋" w:eastAsia="仿宋_GB2312"/>
          <w:color w:val="auto"/>
          <w:szCs w:val="32"/>
        </w:rPr>
        <w:t>我省装备制造业</w:t>
      </w:r>
      <w:r>
        <w:rPr>
          <w:rFonts w:hint="eastAsia" w:ascii="仿宋_GB2312" w:hAnsi="仿宋" w:eastAsia="仿宋_GB2312"/>
          <w:color w:val="auto"/>
          <w:szCs w:val="32"/>
          <w:lang w:val="en-US" w:eastAsia="zh-CN"/>
        </w:rPr>
        <w:t>仍</w:t>
      </w:r>
      <w:r>
        <w:rPr>
          <w:rFonts w:hint="eastAsia" w:ascii="仿宋_GB2312" w:hAnsi="仿宋" w:eastAsia="仿宋_GB2312"/>
          <w:color w:val="auto"/>
          <w:szCs w:val="32"/>
        </w:rPr>
        <w:t>处于大有可为的历史机遇期</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十四五</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时期，省委省政府明确提出，深入实施乡村振兴、大数据、大生态三大战略行动，围绕“四新”主攻“四化”，加快区域与区域之间、产业与产业之间、企业与企业之间跨界融合、耦合共生、迭代升级，为发展壮大我省工程能矿机械、电力装备等特色优势产业，培育智能装备、山地高效农机、旅游装备等新兴产业，带来了新的市场需求和政策机遇。同时，以新型工业化为引领，全速全力打造以新一代信息技术和智能制造为主要支撑的“两区六基地”，奋力推动“工业大突破”，为我省装备制造业育动能、转方式，实现</w:t>
      </w:r>
      <w:r>
        <w:rPr>
          <w:rFonts w:hint="eastAsia" w:ascii="仿宋_GB2312" w:hAnsi="仿宋" w:eastAsia="仿宋_GB2312"/>
          <w:color w:val="auto"/>
          <w:szCs w:val="32"/>
        </w:rPr>
        <w:t>后发赶超创造了良好条件</w:t>
      </w:r>
      <w:r>
        <w:rPr>
          <w:rFonts w:hint="eastAsia" w:ascii="仿宋_GB2312" w:hAnsi="仿宋" w:eastAsia="仿宋_GB2312"/>
          <w:color w:val="auto"/>
          <w:szCs w:val="32"/>
          <w:lang w:eastAsia="zh-CN"/>
        </w:rPr>
        <w:t>。</w:t>
      </w:r>
    </w:p>
    <w:p>
      <w:pPr>
        <w:keepNext w:val="0"/>
        <w:keepLines w:val="0"/>
        <w:pageBreakBefore w:val="0"/>
        <w:widowControl/>
        <w:kinsoku/>
        <w:wordWrap/>
        <w:overflowPunct/>
        <w:topLinePunct w:val="0"/>
        <w:autoSpaceDE w:val="0"/>
        <w:autoSpaceDN w:val="0"/>
        <w:bidi w:val="0"/>
        <w:adjustRightInd/>
        <w:snapToGrid w:val="0"/>
        <w:spacing w:line="560" w:lineRule="exact"/>
        <w:ind w:firstLine="624"/>
        <w:textAlignment w:val="auto"/>
        <w:outlineLvl w:val="9"/>
        <w:rPr>
          <w:rFonts w:hint="eastAsia" w:ascii="仿宋_GB2312" w:hAnsi="仿宋" w:eastAsia="仿宋_GB2312" w:cs="Times New Roman"/>
          <w:color w:val="auto"/>
          <w:szCs w:val="32"/>
          <w:lang w:val="en-US" w:eastAsia="zh-CN"/>
        </w:rPr>
      </w:pPr>
      <w:r>
        <w:rPr>
          <w:rFonts w:hint="eastAsia" w:ascii="仿宋_GB2312" w:hAnsi="仿宋_GB2312" w:eastAsia="仿宋_GB2312" w:cs="仿宋_GB2312"/>
          <w:b/>
          <w:bCs/>
          <w:color w:val="auto"/>
          <w:lang w:val="en-US" w:eastAsia="zh-CN"/>
        </w:rPr>
        <w:t>从技术演进来看，产业变革蓬勃兴起，新技术融合渗透赋予产业发展新范式。</w:t>
      </w:r>
      <w:r>
        <w:rPr>
          <w:rFonts w:hint="eastAsia" w:ascii="仿宋_GB2312" w:hAnsi="仿宋" w:eastAsia="仿宋_GB2312" w:cs="Times New Roman"/>
          <w:color w:val="auto"/>
          <w:szCs w:val="32"/>
          <w:lang w:val="en-US" w:eastAsia="zh-CN"/>
        </w:rPr>
        <w:t>基于新一代信息技术、新材料技术、新制造技术的广泛应用和融合渗透，带来制造模式、生产组织方式和产业形态的深刻变革，将极大促进装备制造技术创新和商业模式创新，催生一批崭新装备产品和服务模式、应用场景、新兴业态，持续</w:t>
      </w:r>
      <w:r>
        <w:rPr>
          <w:rFonts w:hint="eastAsia" w:ascii="仿宋_GB2312" w:hAnsi="仿宋" w:eastAsia="仿宋_GB2312"/>
          <w:color w:val="auto"/>
          <w:szCs w:val="32"/>
          <w:lang w:val="en-US" w:eastAsia="zh-CN"/>
        </w:rPr>
        <w:t>拓宽装备制造业发展边界</w:t>
      </w:r>
      <w:r>
        <w:rPr>
          <w:rFonts w:hint="eastAsia" w:ascii="仿宋_GB2312" w:hAnsi="仿宋" w:eastAsia="仿宋_GB2312" w:cs="Times New Roman"/>
          <w:color w:val="auto"/>
          <w:szCs w:val="32"/>
          <w:lang w:val="en-US" w:eastAsia="zh-CN"/>
        </w:rPr>
        <w:t>。从制造模式来看，信息技术和人工智能等新技术，助推装备制造模式向智能化、集成化、网络化方向变革；从制造过程来看，受制于资源能源生态约束，将倒逼制造过程向绿色化、高效化、柔性化方向转变；从产品功能来看，科技创新迭代突破、活动场景不断拓宽、应用需求持续升级，引领产品功能向精密化、极限化、人性化方向跃升；从业务形态来看，制造业和现代服务业加速融合，助推业务模式由单一设备制造向系统集成、定制化服务、供应链管理等服务型制造延伸；从创新方式来看，新技术新模式不断打破业态边界，使得协同创新、群体性突破成为创新方式的新特点。</w:t>
      </w:r>
    </w:p>
    <w:p>
      <w:pPr>
        <w:pStyle w:val="2"/>
        <w:keepNext w:val="0"/>
        <w:keepLines w:val="0"/>
        <w:pageBreakBefore w:val="0"/>
        <w:widowControl w:val="0"/>
        <w:kinsoku/>
        <w:wordWrap/>
        <w:overflowPunct/>
        <w:topLinePunct w:val="0"/>
        <w:bidi w:val="0"/>
        <w:adjustRightInd/>
        <w:spacing w:after="0" w:line="560" w:lineRule="exact"/>
        <w:ind w:left="0" w:leftChars="0" w:firstLine="643" w:firstLineChars="200"/>
        <w:textAlignment w:val="auto"/>
        <w:outlineLvl w:val="9"/>
        <w:rPr>
          <w:rFonts w:hint="default" w:ascii="仿宋_GB2312" w:hAnsi="仿宋_GB2312" w:eastAsia="仿宋_GB2312" w:cs="仿宋_GB2312"/>
          <w:b w:val="0"/>
          <w:bCs w:val="0"/>
          <w:color w:val="auto"/>
          <w:kern w:val="2"/>
          <w:sz w:val="32"/>
          <w:szCs w:val="32"/>
          <w:lang w:val="en-US" w:eastAsia="zh-CN" w:bidi="ar-SA"/>
        </w:rPr>
      </w:pPr>
      <w:bookmarkStart w:id="50" w:name="_Toc6219"/>
      <w:r>
        <w:rPr>
          <w:rFonts w:hint="eastAsia" w:ascii="仿宋_GB2312" w:hAnsi="仿宋" w:eastAsia="仿宋_GB2312" w:cs="Times New Roman"/>
          <w:b/>
          <w:bCs/>
          <w:color w:val="auto"/>
          <w:szCs w:val="32"/>
          <w:lang w:val="en-US" w:eastAsia="zh-CN"/>
        </w:rPr>
        <w:t>从行业趋势来看</w:t>
      </w:r>
      <w:bookmarkEnd w:id="50"/>
      <w:r>
        <w:rPr>
          <w:rFonts w:hint="eastAsia" w:ascii="仿宋_GB2312" w:hAnsi="仿宋" w:eastAsia="仿宋_GB2312" w:cs="Times New Roman"/>
          <w:b/>
          <w:bCs/>
          <w:color w:val="auto"/>
          <w:szCs w:val="32"/>
          <w:lang w:val="en-US" w:eastAsia="zh-CN"/>
        </w:rPr>
        <w:t>，新需求正逐步释放，为特色化发展提供了新赛道。</w:t>
      </w:r>
      <w:r>
        <w:rPr>
          <w:rFonts w:hint="eastAsia" w:ascii="仿宋_GB2312" w:hAnsi="仿宋" w:eastAsia="仿宋_GB2312" w:cs="Times New Roman"/>
          <w:b w:val="0"/>
          <w:bCs w:val="0"/>
          <w:color w:val="auto"/>
          <w:szCs w:val="32"/>
          <w:lang w:val="en-US" w:eastAsia="zh-CN"/>
        </w:rPr>
        <w:t>面向</w:t>
      </w:r>
      <w:r>
        <w:rPr>
          <w:rFonts w:hint="eastAsia" w:ascii="仿宋_GB2312" w:hAnsi="仿宋_GB2312" w:eastAsia="仿宋_GB2312" w:cs="仿宋_GB2312"/>
          <w:b w:val="0"/>
          <w:bCs w:val="0"/>
          <w:color w:val="auto"/>
          <w:kern w:val="2"/>
          <w:sz w:val="32"/>
          <w:szCs w:val="32"/>
          <w:lang w:val="en-US" w:eastAsia="zh-CN" w:bidi="ar-SA"/>
        </w:rPr>
        <w:t>建军100周年奋斗目标，奋力推进国防现代化建设，持续释放航空航天装备新需求。同时，太空时代的到来，催动商业航天由传统卫星通信、遥感、导航向卫星互联网、载人航天、深空探测等新领域快速拓展。国家低空空域逐步放开，通用航空、无人机制造、运营、服务等新产业方兴未艾。新型城镇化、都市圈城市群、新基建等利好政策带动工程机械朝着节能化、高效化、智能化、大型化加速升级。“碳达峰、碳中和”倒逼能源消费结构调整，助推传统能源装备向新能源装备加快转型。</w:t>
      </w:r>
      <w:r>
        <w:rPr>
          <w:rFonts w:hint="eastAsia" w:ascii="仿宋_GB2312" w:hAnsi="仿宋" w:eastAsia="仿宋_GB2312" w:cs="Times New Roman"/>
          <w:color w:val="auto"/>
          <w:kern w:val="2"/>
          <w:sz w:val="32"/>
          <w:szCs w:val="32"/>
          <w:lang w:val="en-US" w:eastAsia="zh-CN" w:bidi="ar-SA"/>
        </w:rPr>
        <w:t>电动化、网联化、智能化引领新能源汽车进入加速发展新阶段。这些利好形势，为我省充分发挥区位资源优势、产业基础条件、市场需求导向，采取超常规措施发展壮大航空航天、新能源汽车、工程及矿山机械、电力装备等特色装备产业创造了有利条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仿宋_GB2312" w:hAnsi="仿宋" w:eastAsia="仿宋_GB2312"/>
          <w:color w:val="auto"/>
          <w:szCs w:val="32"/>
        </w:rPr>
      </w:pPr>
      <w:r>
        <w:rPr>
          <w:rFonts w:hint="eastAsia" w:ascii="仿宋_GB2312" w:hAnsi="仿宋" w:eastAsia="仿宋_GB2312"/>
          <w:color w:val="auto"/>
          <w:szCs w:val="32"/>
          <w:lang w:val="en-US" w:eastAsia="zh-CN"/>
        </w:rPr>
        <w:t>总体来看</w:t>
      </w:r>
      <w:r>
        <w:rPr>
          <w:rFonts w:hint="eastAsia" w:ascii="仿宋_GB2312" w:hAnsi="仿宋" w:eastAsia="仿宋_GB2312"/>
          <w:color w:val="auto"/>
          <w:szCs w:val="32"/>
        </w:rPr>
        <w:t>，“十四五”时期</w:t>
      </w:r>
      <w:r>
        <w:rPr>
          <w:rFonts w:hint="eastAsia" w:ascii="仿宋_GB2312" w:hAnsi="仿宋" w:eastAsia="仿宋_GB2312"/>
          <w:color w:val="auto"/>
          <w:szCs w:val="32"/>
          <w:lang w:val="en-US" w:eastAsia="zh-CN"/>
        </w:rPr>
        <w:t>我省先进装备制造业机遇与挑战并存</w:t>
      </w:r>
      <w:r>
        <w:rPr>
          <w:rFonts w:hint="eastAsia" w:ascii="仿宋_GB2312" w:hAnsi="仿宋" w:eastAsia="仿宋_GB2312"/>
          <w:color w:val="auto"/>
          <w:szCs w:val="32"/>
        </w:rPr>
        <w:t>，“赶”和“转”仍然是主要任务，</w:t>
      </w:r>
      <w:r>
        <w:rPr>
          <w:rFonts w:hint="eastAsia" w:ascii="仿宋_GB2312" w:hAnsi="仿宋" w:eastAsia="仿宋_GB2312"/>
          <w:color w:val="auto"/>
          <w:szCs w:val="32"/>
          <w:lang w:val="en-US" w:eastAsia="zh-CN"/>
        </w:rPr>
        <w:t>只要</w:t>
      </w:r>
      <w:r>
        <w:rPr>
          <w:rFonts w:hint="eastAsia" w:ascii="仿宋_GB2312" w:hAnsi="仿宋" w:eastAsia="仿宋_GB2312"/>
          <w:color w:val="auto"/>
          <w:szCs w:val="32"/>
        </w:rPr>
        <w:t>我们准确把握新形势，抢抓新机遇，</w:t>
      </w:r>
      <w:r>
        <w:rPr>
          <w:rFonts w:hint="eastAsia" w:ascii="仿宋_GB2312" w:hAnsi="仿宋" w:eastAsia="仿宋_GB2312"/>
          <w:color w:val="auto"/>
          <w:szCs w:val="32"/>
          <w:lang w:val="en-US" w:eastAsia="zh-CN"/>
        </w:rPr>
        <w:t>应对新挑战，</w:t>
      </w:r>
      <w:r>
        <w:rPr>
          <w:rFonts w:hint="eastAsia" w:ascii="仿宋_GB2312" w:hAnsi="仿宋" w:eastAsia="仿宋_GB2312"/>
          <w:color w:val="auto"/>
          <w:szCs w:val="32"/>
        </w:rPr>
        <w:t>坚持</w:t>
      </w:r>
      <w:r>
        <w:rPr>
          <w:rFonts w:hint="eastAsia" w:ascii="仿宋_GB2312" w:hAnsi="仿宋" w:eastAsia="仿宋_GB2312"/>
          <w:color w:val="auto"/>
          <w:szCs w:val="32"/>
          <w:lang w:val="en-US" w:eastAsia="zh-CN"/>
        </w:rPr>
        <w:t>走</w:t>
      </w:r>
      <w:r>
        <w:rPr>
          <w:rFonts w:hint="eastAsia" w:ascii="仿宋_GB2312" w:hAnsi="仿宋" w:eastAsia="仿宋_GB2312"/>
          <w:color w:val="auto"/>
          <w:szCs w:val="32"/>
        </w:rPr>
        <w:t>专精特新发展道路，着力增强自主创新能力，提升市场核心竞争力，</w:t>
      </w:r>
      <w:r>
        <w:rPr>
          <w:rFonts w:hint="eastAsia" w:ascii="仿宋_GB2312" w:hAnsi="仿宋" w:eastAsia="仿宋_GB2312"/>
          <w:color w:val="auto"/>
          <w:szCs w:val="32"/>
          <w:lang w:val="en-US" w:eastAsia="zh-CN"/>
        </w:rPr>
        <w:t>奋力实现后发赶超仍然正当其时，大有可为</w:t>
      </w:r>
      <w:r>
        <w:rPr>
          <w:rFonts w:hint="eastAsia" w:ascii="仿宋_GB2312" w:hAnsi="仿宋" w:eastAsia="仿宋_GB2312"/>
          <w:color w:val="auto"/>
          <w:szCs w:val="32"/>
        </w:rPr>
        <w:t>。</w:t>
      </w:r>
    </w:p>
    <w:p>
      <w:pPr>
        <w:pageBreakBefore w:val="0"/>
        <w:kinsoku/>
        <w:wordWrap/>
        <w:overflowPunct/>
        <w:bidi w:val="0"/>
        <w:spacing w:line="560" w:lineRule="exact"/>
        <w:ind w:firstLine="645"/>
        <w:textAlignment w:val="auto"/>
        <w:outlineLvl w:val="0"/>
        <w:rPr>
          <w:rFonts w:ascii="黑体" w:hAnsi="黑体" w:eastAsia="黑体"/>
          <w:color w:val="auto"/>
          <w:szCs w:val="32"/>
        </w:rPr>
      </w:pPr>
      <w:bookmarkStart w:id="51" w:name="_Toc21607"/>
      <w:bookmarkStart w:id="52" w:name="_Toc4315"/>
      <w:bookmarkStart w:id="53" w:name="_Toc8451"/>
      <w:bookmarkStart w:id="54" w:name="_Toc2670"/>
      <w:bookmarkStart w:id="55" w:name="_Toc19795"/>
      <w:bookmarkStart w:id="56" w:name="_Toc27903"/>
      <w:bookmarkStart w:id="57" w:name="_Toc8830"/>
      <w:bookmarkStart w:id="58" w:name="_Toc446421431"/>
      <w:r>
        <w:rPr>
          <w:rFonts w:hint="eastAsia" w:ascii="黑体" w:hAnsi="黑体" w:eastAsia="黑体"/>
          <w:color w:val="auto"/>
          <w:szCs w:val="32"/>
        </w:rPr>
        <w:t>二、总体思路、发展原则与目标</w:t>
      </w:r>
      <w:bookmarkEnd w:id="51"/>
      <w:bookmarkEnd w:id="52"/>
      <w:bookmarkEnd w:id="53"/>
      <w:bookmarkEnd w:id="54"/>
      <w:bookmarkEnd w:id="55"/>
      <w:bookmarkEnd w:id="56"/>
      <w:bookmarkEnd w:id="57"/>
      <w:bookmarkEnd w:id="58"/>
    </w:p>
    <w:p>
      <w:pPr>
        <w:pageBreakBefore w:val="0"/>
        <w:kinsoku/>
        <w:wordWrap/>
        <w:overflowPunct/>
        <w:bidi w:val="0"/>
        <w:spacing w:line="560" w:lineRule="exact"/>
        <w:ind w:firstLine="645"/>
        <w:textAlignment w:val="auto"/>
        <w:outlineLvl w:val="1"/>
        <w:rPr>
          <w:rFonts w:ascii="楷体_GB2312" w:hAnsi="楷体_GB2312" w:eastAsia="楷体_GB2312" w:cs="楷体_GB2312"/>
          <w:color w:val="auto"/>
          <w:szCs w:val="32"/>
        </w:rPr>
      </w:pPr>
      <w:bookmarkStart w:id="59" w:name="_Toc31051"/>
      <w:bookmarkStart w:id="60" w:name="_Toc25786"/>
      <w:bookmarkStart w:id="61" w:name="_Toc5025"/>
      <w:bookmarkStart w:id="62" w:name="_Toc24737"/>
      <w:bookmarkStart w:id="63" w:name="_Toc14512"/>
      <w:bookmarkStart w:id="64" w:name="_Toc23575"/>
      <w:bookmarkStart w:id="65" w:name="_Toc18696"/>
      <w:r>
        <w:rPr>
          <w:rFonts w:hint="eastAsia" w:ascii="楷体_GB2312" w:hAnsi="楷体_GB2312" w:eastAsia="楷体_GB2312" w:cs="楷体_GB2312"/>
          <w:color w:val="auto"/>
          <w:szCs w:val="32"/>
        </w:rPr>
        <w:t>（一）总体思路</w:t>
      </w:r>
      <w:bookmarkEnd w:id="59"/>
      <w:bookmarkEnd w:id="60"/>
      <w:bookmarkEnd w:id="61"/>
      <w:bookmarkEnd w:id="62"/>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color w:val="auto"/>
          <w:sz w:val="32"/>
          <w:szCs w:val="32"/>
          <w:lang w:val="en-US" w:eastAsia="zh-CN"/>
        </w:rPr>
      </w:pPr>
      <w:r>
        <w:rPr>
          <w:rFonts w:hint="eastAsia" w:eastAsia="仿宋_GB2312"/>
          <w:color w:val="auto"/>
          <w:szCs w:val="32"/>
        </w:rPr>
        <w:t>以习近平新时代中国特色社会主义思想为指导，全面贯彻党的十九大及十九届</w:t>
      </w:r>
      <w:r>
        <w:rPr>
          <w:rFonts w:hint="eastAsia" w:eastAsia="仿宋_GB2312"/>
          <w:color w:val="auto"/>
          <w:szCs w:val="32"/>
          <w:lang w:val="en-US" w:eastAsia="zh-CN"/>
        </w:rPr>
        <w:t>历次</w:t>
      </w:r>
      <w:r>
        <w:rPr>
          <w:rFonts w:hint="eastAsia" w:eastAsia="仿宋_GB2312"/>
          <w:color w:val="auto"/>
          <w:szCs w:val="32"/>
        </w:rPr>
        <w:t>全会</w:t>
      </w:r>
      <w:r>
        <w:rPr>
          <w:rFonts w:hint="eastAsia" w:eastAsia="仿宋_GB2312"/>
          <w:color w:val="auto"/>
          <w:szCs w:val="32"/>
          <w:lang w:val="en-US" w:eastAsia="zh-CN"/>
        </w:rPr>
        <w:t>和省委十二届八次、九次全会精神</w:t>
      </w:r>
      <w:r>
        <w:rPr>
          <w:rFonts w:hint="eastAsia" w:eastAsia="仿宋_GB2312"/>
          <w:color w:val="auto"/>
          <w:szCs w:val="32"/>
        </w:rPr>
        <w:t>，坚持创新、协调、绿色、开放、共享发展理念，</w:t>
      </w:r>
      <w:r>
        <w:rPr>
          <w:rFonts w:hint="eastAsia" w:eastAsia="仿宋_GB2312"/>
          <w:color w:val="auto"/>
          <w:szCs w:val="32"/>
          <w:lang w:val="en-US" w:eastAsia="zh-CN"/>
        </w:rPr>
        <w:t>守好</w:t>
      </w:r>
      <w:r>
        <w:rPr>
          <w:rFonts w:hint="eastAsia" w:eastAsia="仿宋_GB2312"/>
          <w:color w:val="auto"/>
          <w:szCs w:val="32"/>
        </w:rPr>
        <w:t>发展和生态两条底线，抢抓构建国内国际双循环新发展格局和新时代西部大开发战略重大机遇</w:t>
      </w:r>
      <w:r>
        <w:rPr>
          <w:rFonts w:hint="eastAsia" w:eastAsia="仿宋_GB2312"/>
          <w:color w:val="auto"/>
          <w:szCs w:val="32"/>
          <w:lang w:eastAsia="zh-CN"/>
        </w:rPr>
        <w:t>，</w:t>
      </w:r>
      <w:r>
        <w:rPr>
          <w:rFonts w:hint="eastAsia" w:eastAsia="仿宋_GB2312"/>
          <w:color w:val="auto"/>
          <w:szCs w:val="32"/>
          <w:lang w:val="en-US" w:eastAsia="zh-CN"/>
        </w:rPr>
        <w:t>以</w:t>
      </w:r>
      <w:r>
        <w:rPr>
          <w:rFonts w:hint="eastAsia" w:eastAsia="仿宋_GB2312"/>
          <w:color w:val="auto"/>
          <w:szCs w:val="32"/>
        </w:rPr>
        <w:t>高质量发展</w:t>
      </w:r>
      <w:r>
        <w:rPr>
          <w:rFonts w:hint="eastAsia" w:eastAsia="仿宋_GB2312"/>
          <w:color w:val="auto"/>
          <w:szCs w:val="32"/>
          <w:lang w:val="en-US" w:eastAsia="zh-CN"/>
        </w:rPr>
        <w:t>为统揽</w:t>
      </w:r>
      <w:r>
        <w:rPr>
          <w:rFonts w:hint="eastAsia" w:eastAsia="仿宋_GB2312"/>
          <w:color w:val="auto"/>
          <w:szCs w:val="32"/>
        </w:rPr>
        <w:t>，以深化供给侧结构性改革为主线</w:t>
      </w:r>
      <w:r>
        <w:rPr>
          <w:rFonts w:hint="eastAsia" w:eastAsia="仿宋_GB2312"/>
          <w:color w:val="auto"/>
          <w:szCs w:val="32"/>
          <w:lang w:eastAsia="zh-CN"/>
        </w:rPr>
        <w:t>，</w:t>
      </w:r>
      <w:r>
        <w:rPr>
          <w:rFonts w:hint="eastAsia" w:eastAsia="仿宋_GB2312"/>
          <w:color w:val="auto"/>
          <w:szCs w:val="32"/>
          <w:lang w:val="en-US" w:eastAsia="zh-CN"/>
        </w:rPr>
        <w:t>以</w:t>
      </w:r>
      <w:r>
        <w:rPr>
          <w:rFonts w:hint="eastAsia" w:eastAsia="仿宋_GB2312"/>
          <w:color w:val="auto"/>
          <w:szCs w:val="32"/>
          <w:lang w:eastAsia="zh-CN"/>
        </w:rPr>
        <w:t>“</w:t>
      </w:r>
      <w:r>
        <w:rPr>
          <w:rFonts w:hint="eastAsia" w:eastAsia="仿宋_GB2312"/>
          <w:color w:val="auto"/>
          <w:szCs w:val="32"/>
        </w:rPr>
        <w:t>扩总量、提质量、强基础</w:t>
      </w:r>
      <w:r>
        <w:rPr>
          <w:rFonts w:hint="eastAsia" w:eastAsia="仿宋_GB2312"/>
          <w:color w:val="auto"/>
          <w:szCs w:val="32"/>
          <w:lang w:eastAsia="zh-CN"/>
        </w:rPr>
        <w:t>、</w:t>
      </w:r>
      <w:r>
        <w:rPr>
          <w:rFonts w:hint="eastAsia" w:eastAsia="仿宋_GB2312"/>
          <w:color w:val="auto"/>
          <w:szCs w:val="32"/>
          <w:lang w:val="en-US" w:eastAsia="zh-CN"/>
        </w:rPr>
        <w:t>促转型</w:t>
      </w:r>
      <w:r>
        <w:rPr>
          <w:rFonts w:hint="eastAsia" w:eastAsia="仿宋_GB2312"/>
          <w:color w:val="auto"/>
          <w:szCs w:val="32"/>
        </w:rPr>
        <w:t>”</w:t>
      </w:r>
      <w:r>
        <w:rPr>
          <w:rFonts w:hint="eastAsia" w:eastAsia="仿宋_GB2312"/>
          <w:color w:val="auto"/>
          <w:szCs w:val="32"/>
          <w:lang w:val="en-US" w:eastAsia="zh-CN"/>
        </w:rPr>
        <w:t>为目标，</w:t>
      </w:r>
      <w:r>
        <w:rPr>
          <w:rFonts w:hint="eastAsia" w:ascii="仿宋_GB2312" w:hAnsi="仿宋_GB2312" w:eastAsia="仿宋_GB2312"/>
          <w:sz w:val="32"/>
          <w:szCs w:val="32"/>
        </w:rPr>
        <w:t>以“集群化</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高端化、智能化、绿色化、服务化”为主攻方向</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以</w:t>
      </w:r>
      <w:r>
        <w:rPr>
          <w:rFonts w:hint="eastAsia" w:ascii="仿宋_GB2312" w:hAnsi="仿宋_GB2312" w:eastAsia="仿宋_GB2312"/>
          <w:sz w:val="32"/>
          <w:szCs w:val="32"/>
          <w:lang w:val="en-US" w:eastAsia="zh-CN"/>
        </w:rPr>
        <w:t>创新驱动和投资拉动</w:t>
      </w:r>
      <w:r>
        <w:rPr>
          <w:rFonts w:hint="eastAsia" w:ascii="仿宋_GB2312" w:hAnsi="仿宋_GB2312" w:eastAsia="仿宋_GB2312"/>
          <w:sz w:val="32"/>
          <w:szCs w:val="32"/>
        </w:rPr>
        <w:t>为</w:t>
      </w:r>
      <w:r>
        <w:rPr>
          <w:rFonts w:hint="eastAsia" w:ascii="仿宋_GB2312" w:hAnsi="仿宋_GB2312" w:eastAsia="仿宋_GB2312"/>
          <w:sz w:val="32"/>
          <w:szCs w:val="32"/>
          <w:lang w:val="en-US" w:eastAsia="zh-CN"/>
        </w:rPr>
        <w:t>第一</w:t>
      </w:r>
      <w:r>
        <w:rPr>
          <w:rFonts w:hint="eastAsia" w:ascii="仿宋_GB2312" w:hAnsi="仿宋_GB2312" w:eastAsia="仿宋_GB2312"/>
          <w:sz w:val="32"/>
          <w:szCs w:val="32"/>
        </w:rPr>
        <w:t>动力</w:t>
      </w:r>
      <w:r>
        <w:rPr>
          <w:rFonts w:hint="eastAsia" w:ascii="仿宋_GB2312" w:hAnsi="仿宋_GB2312" w:eastAsia="仿宋_GB2312"/>
          <w:sz w:val="32"/>
          <w:szCs w:val="32"/>
          <w:lang w:eastAsia="zh-CN"/>
        </w:rPr>
        <w:t>，</w:t>
      </w:r>
      <w:r>
        <w:rPr>
          <w:rFonts w:hint="eastAsia" w:ascii="仿宋_GB2312" w:hAnsi="仿宋_GB2312" w:eastAsia="仿宋_GB2312"/>
          <w:sz w:val="32"/>
          <w:szCs w:val="32"/>
          <w:lang w:val="en-US" w:eastAsia="zh-CN"/>
        </w:rPr>
        <w:t>走专精特新发展道路，</w:t>
      </w:r>
      <w:r>
        <w:rPr>
          <w:rFonts w:hint="eastAsia" w:eastAsia="仿宋_GB2312"/>
          <w:color w:val="auto"/>
          <w:szCs w:val="32"/>
          <w:lang w:val="en-US" w:eastAsia="zh-CN"/>
        </w:rPr>
        <w:t>狠抓产业链提升、技术创新引领、企业梯队培育、产业融合升级、智能绿色转型、开放融合协同</w:t>
      </w:r>
      <w:r>
        <w:rPr>
          <w:rFonts w:hint="eastAsia" w:eastAsia="仿宋_GB2312"/>
          <w:color w:val="auto"/>
          <w:szCs w:val="32"/>
        </w:rPr>
        <w:t>，</w:t>
      </w:r>
      <w:r>
        <w:rPr>
          <w:rFonts w:hint="eastAsia" w:eastAsia="仿宋_GB2312"/>
          <w:color w:val="auto"/>
          <w:szCs w:val="32"/>
          <w:lang w:val="en-US" w:eastAsia="zh-CN"/>
        </w:rPr>
        <w:t>持续打好产业基础高级化和</w:t>
      </w:r>
      <w:r>
        <w:rPr>
          <w:rFonts w:hint="eastAsia" w:eastAsia="仿宋_GB2312"/>
          <w:color w:val="auto"/>
          <w:szCs w:val="32"/>
        </w:rPr>
        <w:t>产业链现代化</w:t>
      </w:r>
      <w:r>
        <w:rPr>
          <w:rFonts w:hint="eastAsia" w:eastAsia="仿宋_GB2312"/>
          <w:color w:val="auto"/>
          <w:szCs w:val="32"/>
          <w:lang w:val="en-US" w:eastAsia="zh-CN"/>
        </w:rPr>
        <w:t>攻坚战</w:t>
      </w:r>
      <w:r>
        <w:rPr>
          <w:rFonts w:hint="eastAsia" w:eastAsia="仿宋_GB2312"/>
          <w:color w:val="auto"/>
          <w:szCs w:val="32"/>
        </w:rPr>
        <w:t>，</w:t>
      </w:r>
      <w:r>
        <w:rPr>
          <w:rFonts w:hint="eastAsia" w:eastAsia="仿宋_GB2312"/>
          <w:color w:val="auto"/>
          <w:szCs w:val="32"/>
          <w:lang w:val="en-US" w:eastAsia="zh-CN"/>
        </w:rPr>
        <w:t>着力推动优势</w:t>
      </w:r>
      <w:r>
        <w:rPr>
          <w:rFonts w:hint="eastAsia" w:eastAsia="仿宋_GB2312"/>
          <w:color w:val="auto"/>
          <w:szCs w:val="32"/>
        </w:rPr>
        <w:t>产业提质</w:t>
      </w:r>
      <w:r>
        <w:rPr>
          <w:rFonts w:hint="eastAsia" w:eastAsia="仿宋_GB2312"/>
          <w:color w:val="auto"/>
          <w:szCs w:val="32"/>
          <w:lang w:val="en-US" w:eastAsia="zh-CN"/>
        </w:rPr>
        <w:t>增</w:t>
      </w:r>
      <w:r>
        <w:rPr>
          <w:rFonts w:hint="eastAsia" w:eastAsia="仿宋_GB2312"/>
          <w:color w:val="auto"/>
          <w:szCs w:val="32"/>
        </w:rPr>
        <w:t>效</w:t>
      </w:r>
      <w:r>
        <w:rPr>
          <w:rFonts w:hint="eastAsia" w:eastAsia="仿宋_GB2312"/>
          <w:color w:val="auto"/>
          <w:szCs w:val="32"/>
          <w:lang w:eastAsia="zh-CN"/>
        </w:rPr>
        <w:t>，</w:t>
      </w:r>
      <w:r>
        <w:rPr>
          <w:rFonts w:hint="eastAsia" w:eastAsia="仿宋_GB2312"/>
          <w:color w:val="auto"/>
          <w:szCs w:val="32"/>
        </w:rPr>
        <w:t>潜力产业</w:t>
      </w:r>
      <w:r>
        <w:rPr>
          <w:rFonts w:hint="eastAsia" w:eastAsia="仿宋_GB2312"/>
          <w:color w:val="auto"/>
          <w:szCs w:val="32"/>
          <w:lang w:val="en-US" w:eastAsia="zh-CN"/>
        </w:rPr>
        <w:t>上</w:t>
      </w:r>
      <w:r>
        <w:rPr>
          <w:rFonts w:hint="eastAsia" w:eastAsia="仿宋_GB2312"/>
          <w:color w:val="auto"/>
          <w:szCs w:val="32"/>
        </w:rPr>
        <w:t>规模</w:t>
      </w:r>
      <w:r>
        <w:rPr>
          <w:rFonts w:hint="eastAsia" w:eastAsia="仿宋_GB2312"/>
          <w:color w:val="auto"/>
          <w:szCs w:val="32"/>
          <w:lang w:eastAsia="zh-CN"/>
        </w:rPr>
        <w:t>，</w:t>
      </w:r>
      <w:r>
        <w:rPr>
          <w:rFonts w:hint="eastAsia" w:eastAsia="仿宋_GB2312"/>
          <w:color w:val="auto"/>
          <w:szCs w:val="32"/>
        </w:rPr>
        <w:t>新兴产业</w:t>
      </w:r>
      <w:r>
        <w:rPr>
          <w:rFonts w:hint="eastAsia" w:eastAsia="仿宋_GB2312"/>
          <w:color w:val="auto"/>
          <w:szCs w:val="32"/>
          <w:lang w:val="en-US" w:eastAsia="zh-CN"/>
        </w:rPr>
        <w:t>有突破</w:t>
      </w:r>
      <w:r>
        <w:rPr>
          <w:rFonts w:hint="eastAsia" w:eastAsia="仿宋_GB2312"/>
          <w:color w:val="auto"/>
          <w:szCs w:val="32"/>
        </w:rPr>
        <w:t>，</w:t>
      </w:r>
      <w:r>
        <w:rPr>
          <w:rFonts w:hint="eastAsia" w:ascii="仿宋_GB2312" w:hAnsi="仿宋_GB2312" w:eastAsia="仿宋_GB2312" w:cs="仿宋_GB2312"/>
          <w:color w:val="auto"/>
          <w:sz w:val="32"/>
          <w:szCs w:val="32"/>
        </w:rPr>
        <w:t>努力把我省打造成为全国重要的高端装备制造</w:t>
      </w:r>
      <w:r>
        <w:rPr>
          <w:rFonts w:hint="eastAsia" w:ascii="仿宋_GB2312" w:hAnsi="仿宋_GB2312" w:eastAsia="仿宋_GB2312" w:cs="仿宋_GB2312"/>
          <w:color w:val="auto"/>
          <w:sz w:val="32"/>
          <w:szCs w:val="32"/>
          <w:lang w:val="en-US" w:eastAsia="zh-CN"/>
        </w:rPr>
        <w:t>及应用</w:t>
      </w:r>
      <w:r>
        <w:rPr>
          <w:rFonts w:hint="eastAsia" w:ascii="仿宋_GB2312" w:hAnsi="仿宋_GB2312" w:eastAsia="仿宋_GB2312" w:cs="仿宋_GB2312"/>
          <w:color w:val="auto"/>
          <w:sz w:val="32"/>
          <w:szCs w:val="32"/>
        </w:rPr>
        <w:t>基地</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有力支撑全省“工业大突破”。</w:t>
      </w:r>
    </w:p>
    <w:p>
      <w:pPr>
        <w:pageBreakBefore w:val="0"/>
        <w:kinsoku/>
        <w:wordWrap/>
        <w:overflowPunct/>
        <w:bidi w:val="0"/>
        <w:spacing w:line="560" w:lineRule="exact"/>
        <w:ind w:firstLine="645"/>
        <w:textAlignment w:val="auto"/>
        <w:outlineLvl w:val="1"/>
        <w:rPr>
          <w:rFonts w:eastAsia="仿宋_GB2312"/>
          <w:color w:val="auto"/>
          <w:szCs w:val="32"/>
        </w:rPr>
      </w:pPr>
      <w:bookmarkStart w:id="66" w:name="_Toc438771440"/>
      <w:bookmarkStart w:id="67" w:name="_Toc8744"/>
      <w:bookmarkStart w:id="68" w:name="_Toc22476"/>
      <w:bookmarkStart w:id="69" w:name="_Toc27627"/>
      <w:bookmarkStart w:id="70" w:name="_Toc8234"/>
      <w:bookmarkStart w:id="71" w:name="_Toc8697"/>
      <w:bookmarkStart w:id="72" w:name="_Toc30291"/>
      <w:bookmarkStart w:id="73" w:name="_Toc446421433"/>
      <w:bookmarkStart w:id="74" w:name="_Toc11212"/>
      <w:r>
        <w:rPr>
          <w:rFonts w:hint="eastAsia" w:ascii="楷体_GB2312" w:eastAsia="楷体_GB2312"/>
          <w:color w:val="auto"/>
        </w:rPr>
        <w:t>（二）发展原则</w:t>
      </w:r>
      <w:bookmarkEnd w:id="66"/>
      <w:bookmarkEnd w:id="67"/>
      <w:bookmarkEnd w:id="68"/>
      <w:bookmarkEnd w:id="69"/>
      <w:bookmarkEnd w:id="70"/>
      <w:bookmarkEnd w:id="71"/>
      <w:bookmarkEnd w:id="72"/>
      <w:bookmarkEnd w:id="73"/>
      <w:bookmarkEnd w:id="74"/>
    </w:p>
    <w:p>
      <w:pPr>
        <w:pageBreakBefore w:val="0"/>
        <w:kinsoku/>
        <w:wordWrap/>
        <w:overflowPunct/>
        <w:bidi w:val="0"/>
        <w:spacing w:line="560" w:lineRule="exact"/>
        <w:ind w:firstLine="645"/>
        <w:textAlignment w:val="auto"/>
        <w:rPr>
          <w:rFonts w:eastAsia="仿宋_GB2312"/>
          <w:color w:val="auto"/>
          <w:szCs w:val="32"/>
        </w:rPr>
      </w:pPr>
      <w:r>
        <w:rPr>
          <w:rFonts w:hint="eastAsia" w:eastAsia="仿宋_GB2312"/>
          <w:b/>
          <w:bCs/>
          <w:color w:val="auto"/>
          <w:szCs w:val="32"/>
        </w:rPr>
        <w:t>市场导向，政府引导。</w:t>
      </w:r>
      <w:r>
        <w:rPr>
          <w:rFonts w:hint="eastAsia" w:eastAsia="仿宋_GB2312"/>
          <w:color w:val="auto"/>
          <w:szCs w:val="32"/>
        </w:rPr>
        <w:t>充分发挥市场在资源配置中的决定性作用，强化企业在产业发展和技术创新中的主体地位，激发企业内生动能。充分发挥政府统筹协调和引导作用，</w:t>
      </w:r>
      <w:r>
        <w:rPr>
          <w:rFonts w:hint="eastAsia" w:eastAsia="仿宋_GB2312"/>
          <w:color w:val="auto"/>
          <w:szCs w:val="32"/>
          <w:highlight w:val="none"/>
        </w:rPr>
        <w:t>建设有利于装备制造高质量发展的政策体系</w:t>
      </w:r>
      <w:r>
        <w:rPr>
          <w:rFonts w:hint="eastAsia" w:eastAsia="仿宋_GB2312"/>
          <w:color w:val="auto"/>
          <w:szCs w:val="32"/>
        </w:rPr>
        <w:t>，营造激发创新活力、促进公平竞争的良好环境。</w:t>
      </w:r>
    </w:p>
    <w:p>
      <w:pPr>
        <w:pageBreakBefore w:val="0"/>
        <w:kinsoku/>
        <w:wordWrap/>
        <w:overflowPunct/>
        <w:bidi w:val="0"/>
        <w:spacing w:line="560" w:lineRule="exact"/>
        <w:ind w:firstLine="643" w:firstLineChars="200"/>
        <w:textAlignment w:val="auto"/>
        <w:rPr>
          <w:rFonts w:eastAsia="仿宋_GB2312"/>
          <w:color w:val="auto"/>
          <w:szCs w:val="32"/>
        </w:rPr>
      </w:pPr>
      <w:r>
        <w:rPr>
          <w:rFonts w:hint="eastAsia" w:eastAsia="仿宋_GB2312"/>
          <w:b/>
          <w:bCs/>
          <w:color w:val="auto"/>
          <w:szCs w:val="32"/>
        </w:rPr>
        <w:t>创新驱动，龙头带动。</w:t>
      </w:r>
      <w:r>
        <w:rPr>
          <w:rFonts w:hint="eastAsia" w:eastAsia="仿宋_GB2312"/>
          <w:color w:val="auto"/>
          <w:szCs w:val="32"/>
        </w:rPr>
        <w:t>完善以企业为主导的产学研用协同创新体系，强化集成创新，引进消化吸收再创新，推进重大技术装备创新突破，加速创新成果转化和产业化，强化管理创新和商业模式创新。培育壮大一批龙头骨干企业，以整机制造引领产业链协同发展，夯实产业基础，提升协作配套能力，促进装备制造产业链向上下游延伸。</w:t>
      </w:r>
    </w:p>
    <w:p>
      <w:pPr>
        <w:pStyle w:val="10"/>
        <w:pageBreakBefore w:val="0"/>
        <w:kinsoku/>
        <w:wordWrap/>
        <w:overflowPunct/>
        <w:bidi w:val="0"/>
        <w:spacing w:line="560" w:lineRule="exact"/>
        <w:ind w:left="0" w:right="265" w:firstLine="643" w:firstLineChars="200"/>
        <w:textAlignment w:val="auto"/>
        <w:rPr>
          <w:rFonts w:hint="eastAsia" w:ascii="仿宋_GB2312" w:hAnsi="仿宋_GB2312" w:eastAsia="仿宋_GB2312" w:cs="仿宋_GB2312"/>
          <w:color w:val="auto"/>
          <w:sz w:val="32"/>
          <w:szCs w:val="32"/>
          <w:lang w:val="en-US" w:bidi="ar-SA"/>
        </w:rPr>
      </w:pPr>
      <w:r>
        <w:rPr>
          <w:rFonts w:hint="eastAsia" w:ascii="Times New Roman" w:hAnsi="Times New Roman" w:cs="Times New Roman"/>
          <w:b/>
          <w:bCs/>
          <w:color w:val="auto"/>
          <w:sz w:val="32"/>
          <w:szCs w:val="32"/>
          <w:lang w:val="en-US" w:eastAsia="zh-CN" w:bidi="ar-SA"/>
        </w:rPr>
        <w:t>动能转换</w:t>
      </w:r>
      <w:r>
        <w:rPr>
          <w:rFonts w:hint="eastAsia" w:ascii="Times New Roman" w:hAnsi="Times New Roman" w:cs="Times New Roman"/>
          <w:b/>
          <w:bCs/>
          <w:color w:val="auto"/>
          <w:sz w:val="32"/>
          <w:szCs w:val="32"/>
          <w:lang w:val="en-US" w:bidi="ar-SA"/>
        </w:rPr>
        <w:t>，数字赋能。</w:t>
      </w:r>
      <w:r>
        <w:rPr>
          <w:rFonts w:hint="eastAsia" w:ascii="仿宋_GB2312" w:hAnsi="仿宋_GB2312" w:eastAsia="仿宋_GB2312" w:cs="仿宋_GB2312"/>
          <w:color w:val="auto"/>
          <w:sz w:val="32"/>
          <w:szCs w:val="32"/>
          <w:lang w:val="en-US" w:bidi="ar-SA"/>
        </w:rPr>
        <w:t>统筹推进装备制造新旧动能转换接续，强化政策措施的延续性有效性</w:t>
      </w:r>
      <w:r>
        <w:rPr>
          <w:rFonts w:hint="eastAsia" w:cs="仿宋_GB2312"/>
          <w:color w:val="auto"/>
          <w:sz w:val="32"/>
          <w:szCs w:val="32"/>
          <w:lang w:val="en-US" w:eastAsia="zh-CN" w:bidi="ar-SA"/>
        </w:rPr>
        <w:t>，</w:t>
      </w:r>
      <w:r>
        <w:rPr>
          <w:rFonts w:hint="eastAsia" w:ascii="仿宋_GB2312" w:hAnsi="仿宋_GB2312" w:eastAsia="仿宋_GB2312" w:cs="仿宋_GB2312"/>
          <w:color w:val="auto"/>
          <w:sz w:val="32"/>
          <w:szCs w:val="32"/>
          <w:lang w:val="en-US" w:bidi="ar-SA"/>
        </w:rPr>
        <w:t>改造提升传统产业，做强做精</w:t>
      </w:r>
      <w:r>
        <w:rPr>
          <w:rFonts w:hint="eastAsia" w:cs="仿宋_GB2312"/>
          <w:color w:val="auto"/>
          <w:sz w:val="32"/>
          <w:szCs w:val="32"/>
          <w:lang w:val="en-US" w:eastAsia="zh-CN" w:bidi="ar-SA"/>
        </w:rPr>
        <w:t>潜力</w:t>
      </w:r>
      <w:r>
        <w:rPr>
          <w:rFonts w:hint="eastAsia" w:ascii="仿宋_GB2312" w:hAnsi="仿宋_GB2312" w:eastAsia="仿宋_GB2312" w:cs="仿宋_GB2312"/>
          <w:color w:val="auto"/>
          <w:sz w:val="32"/>
          <w:szCs w:val="32"/>
          <w:lang w:val="en-US" w:bidi="ar-SA"/>
        </w:rPr>
        <w:t>产业，培育壮大新兴产业。发挥数字要素赋能作用，大力实施智能化改造，</w:t>
      </w:r>
      <w:r>
        <w:rPr>
          <w:rFonts w:hint="eastAsia" w:cs="仿宋_GB2312"/>
          <w:color w:val="auto"/>
          <w:sz w:val="32"/>
          <w:szCs w:val="32"/>
          <w:lang w:val="en-US" w:eastAsia="zh-CN" w:bidi="ar-SA"/>
        </w:rPr>
        <w:t>搭建工业互联网平台，</w:t>
      </w:r>
      <w:r>
        <w:rPr>
          <w:rFonts w:hint="eastAsia" w:ascii="仿宋_GB2312" w:hAnsi="仿宋_GB2312" w:eastAsia="仿宋_GB2312" w:cs="仿宋_GB2312"/>
          <w:color w:val="auto"/>
          <w:sz w:val="32"/>
          <w:szCs w:val="32"/>
          <w:lang w:val="en-US" w:bidi="ar-SA"/>
        </w:rPr>
        <w:t>运用人工智能、5G、物联网等新技术、新模式改造提升旧动能，促进“老树发新芽”。</w:t>
      </w:r>
    </w:p>
    <w:p>
      <w:pPr>
        <w:pStyle w:val="10"/>
        <w:pageBreakBefore w:val="0"/>
        <w:kinsoku/>
        <w:wordWrap/>
        <w:overflowPunct/>
        <w:bidi w:val="0"/>
        <w:spacing w:line="560" w:lineRule="exact"/>
        <w:ind w:left="0" w:right="0" w:firstLine="643" w:firstLineChars="200"/>
        <w:textAlignment w:val="auto"/>
        <w:rPr>
          <w:rFonts w:ascii="Times New Roman" w:hAnsi="Times New Roman" w:cs="Times New Roman"/>
          <w:color w:val="auto"/>
          <w:sz w:val="32"/>
          <w:szCs w:val="32"/>
          <w:lang w:val="en-US" w:bidi="ar-SA"/>
        </w:rPr>
      </w:pPr>
      <w:r>
        <w:rPr>
          <w:rFonts w:hint="eastAsia" w:ascii="Times New Roman" w:hAnsi="Times New Roman" w:cs="Times New Roman"/>
          <w:b/>
          <w:bCs/>
          <w:color w:val="auto"/>
          <w:sz w:val="32"/>
          <w:szCs w:val="32"/>
          <w:lang w:val="en-US" w:bidi="ar-SA"/>
        </w:rPr>
        <w:t>开放协同，集聚发展。</w:t>
      </w:r>
      <w:r>
        <w:rPr>
          <w:rFonts w:hint="eastAsia" w:ascii="Times New Roman" w:hAnsi="Times New Roman" w:cs="Times New Roman"/>
          <w:color w:val="auto"/>
          <w:sz w:val="32"/>
          <w:szCs w:val="32"/>
          <w:lang w:val="en-US" w:bidi="ar-SA"/>
        </w:rPr>
        <w:t>融入</w:t>
      </w:r>
      <w:r>
        <w:rPr>
          <w:rFonts w:hint="eastAsia" w:ascii="Times New Roman" w:hAnsi="Times New Roman" w:cs="Times New Roman"/>
          <w:color w:val="auto"/>
          <w:sz w:val="32"/>
          <w:szCs w:val="32"/>
          <w:lang w:val="en-US" w:eastAsia="zh-CN" w:bidi="ar-SA"/>
        </w:rPr>
        <w:t>“</w:t>
      </w:r>
      <w:r>
        <w:rPr>
          <w:rFonts w:hint="eastAsia" w:ascii="Times New Roman" w:hAnsi="Times New Roman" w:cs="Times New Roman"/>
          <w:color w:val="auto"/>
          <w:sz w:val="32"/>
          <w:szCs w:val="32"/>
          <w:lang w:val="en-US" w:bidi="ar-SA"/>
        </w:rPr>
        <w:t>双循环”</w:t>
      </w:r>
      <w:r>
        <w:rPr>
          <w:rFonts w:hint="eastAsia" w:ascii="Times New Roman" w:hAnsi="Times New Roman" w:cs="Times New Roman"/>
          <w:color w:val="auto"/>
          <w:sz w:val="32"/>
          <w:szCs w:val="32"/>
          <w:lang w:val="en-US" w:eastAsia="zh-CN" w:bidi="ar-SA"/>
        </w:rPr>
        <w:t>、</w:t>
      </w:r>
      <w:r>
        <w:rPr>
          <w:rFonts w:hint="eastAsia" w:ascii="Times New Roman" w:hAnsi="Times New Roman" w:cs="Times New Roman"/>
          <w:color w:val="auto"/>
          <w:sz w:val="32"/>
          <w:szCs w:val="32"/>
          <w:lang w:val="en-US" w:bidi="ar-SA"/>
        </w:rPr>
        <w:t>“一带一路”、长江经济带、成渝</w:t>
      </w:r>
      <w:r>
        <w:rPr>
          <w:rFonts w:hint="eastAsia" w:ascii="Times New Roman" w:hAnsi="Times New Roman" w:cs="Times New Roman"/>
          <w:color w:val="auto"/>
          <w:sz w:val="32"/>
          <w:szCs w:val="32"/>
          <w:lang w:val="en-US" w:eastAsia="zh-CN" w:bidi="ar-SA"/>
        </w:rPr>
        <w:t>地区</w:t>
      </w:r>
      <w:r>
        <w:rPr>
          <w:rFonts w:hint="eastAsia" w:ascii="Times New Roman" w:hAnsi="Times New Roman" w:cs="Times New Roman"/>
          <w:color w:val="auto"/>
          <w:sz w:val="32"/>
          <w:szCs w:val="32"/>
          <w:lang w:val="en-US" w:bidi="ar-SA"/>
        </w:rPr>
        <w:t>双城经济圈等重大战略，健全对接机制，承接产业梯次转移，推动装备制造“补链、延链、强链”。引导企业和资源要素向重点园区和特色基地集聚，构建首位产业突出、特色鲜明、竞争力强的装备制造生态圈，推动大中小企业融通发展，培育壮大特色优势产业集群。</w:t>
      </w:r>
    </w:p>
    <w:p>
      <w:pPr>
        <w:pageBreakBefore w:val="0"/>
        <w:numPr>
          <w:ilvl w:val="0"/>
          <w:numId w:val="1"/>
        </w:numPr>
        <w:kinsoku/>
        <w:wordWrap/>
        <w:overflowPunct/>
        <w:bidi w:val="0"/>
        <w:spacing w:line="560" w:lineRule="exact"/>
        <w:ind w:firstLine="640" w:firstLineChars="200"/>
        <w:textAlignment w:val="auto"/>
        <w:outlineLvl w:val="1"/>
        <w:rPr>
          <w:rFonts w:ascii="楷体_GB2312" w:hAnsi="楷体_GB2312" w:eastAsia="楷体_GB2312" w:cs="楷体_GB2312"/>
          <w:color w:val="auto"/>
          <w:szCs w:val="32"/>
        </w:rPr>
      </w:pPr>
      <w:bookmarkStart w:id="75" w:name="_Toc11629"/>
      <w:bookmarkStart w:id="76" w:name="_Toc8700"/>
      <w:bookmarkStart w:id="77" w:name="_Toc29829"/>
      <w:bookmarkStart w:id="78" w:name="_Toc26964"/>
      <w:bookmarkStart w:id="79" w:name="_Toc5807"/>
      <w:bookmarkStart w:id="80" w:name="_Toc16677"/>
      <w:bookmarkStart w:id="81" w:name="_Toc19633"/>
      <w:r>
        <w:rPr>
          <w:rFonts w:hint="eastAsia" w:ascii="楷体_GB2312" w:hAnsi="楷体_GB2312" w:eastAsia="楷体_GB2312" w:cs="楷体_GB2312"/>
          <w:color w:val="auto"/>
          <w:szCs w:val="32"/>
        </w:rPr>
        <w:t>发展目标</w:t>
      </w:r>
      <w:bookmarkEnd w:id="75"/>
      <w:bookmarkEnd w:id="76"/>
      <w:bookmarkEnd w:id="77"/>
      <w:bookmarkEnd w:id="78"/>
      <w:bookmarkEnd w:id="79"/>
      <w:bookmarkEnd w:id="80"/>
      <w:bookmarkEnd w:id="81"/>
    </w:p>
    <w:p>
      <w:pPr>
        <w:pageBreakBefore w:val="0"/>
        <w:widowControl/>
        <w:kinsoku/>
        <w:wordWrap/>
        <w:overflowPunct/>
        <w:bidi w:val="0"/>
        <w:spacing w:line="560" w:lineRule="exact"/>
        <w:ind w:firstLine="640" w:firstLineChars="200"/>
        <w:jc w:val="left"/>
        <w:textAlignment w:val="auto"/>
        <w:rPr>
          <w:color w:val="auto"/>
          <w:szCs w:val="32"/>
        </w:rPr>
      </w:pPr>
      <w:r>
        <w:rPr>
          <w:rFonts w:hint="eastAsia" w:ascii="仿宋_GB2312" w:hAnsi="仿宋" w:eastAsia="仿宋_GB2312"/>
          <w:color w:val="auto"/>
          <w:szCs w:val="32"/>
        </w:rPr>
        <w:t>到2025年，</w:t>
      </w:r>
      <w:r>
        <w:rPr>
          <w:rFonts w:hint="eastAsia" w:ascii="仿宋_GB2312" w:hAnsi="仿宋" w:eastAsia="仿宋_GB2312"/>
          <w:color w:val="auto"/>
          <w:szCs w:val="32"/>
          <w:lang w:val="en-US" w:eastAsia="zh-CN"/>
        </w:rPr>
        <w:t>先进</w:t>
      </w:r>
      <w:r>
        <w:rPr>
          <w:rFonts w:hint="eastAsia" w:ascii="仿宋_GB2312" w:hAnsi="宋体" w:eastAsia="仿宋_GB2312" w:cs="仿宋_GB2312"/>
          <w:color w:val="000000"/>
          <w:kern w:val="0"/>
          <w:sz w:val="32"/>
          <w:szCs w:val="32"/>
          <w:lang w:val="en-US" w:eastAsia="zh-CN" w:bidi="ar"/>
        </w:rPr>
        <w:t>装备制造业规模总量、质量效益、自主创新、融合发展和绿色发展水平大幅提升，产业结构和区域布局更趋合理，</w:t>
      </w:r>
      <w:r>
        <w:rPr>
          <w:rFonts w:hint="eastAsia" w:ascii="仿宋_GB2312" w:hAnsi="仿宋" w:eastAsia="仿宋_GB2312"/>
          <w:color w:val="auto"/>
          <w:szCs w:val="32"/>
        </w:rPr>
        <w:t>基本形成基础支撑牢固、比较优势突出</w:t>
      </w:r>
      <w:r>
        <w:rPr>
          <w:rFonts w:hint="eastAsia" w:ascii="仿宋_GB2312" w:hAnsi="仿宋" w:eastAsia="仿宋_GB2312"/>
          <w:color w:val="auto"/>
          <w:szCs w:val="32"/>
          <w:lang w:eastAsia="zh-CN"/>
        </w:rPr>
        <w:t>、</w:t>
      </w:r>
      <w:r>
        <w:rPr>
          <w:rFonts w:hint="eastAsia" w:ascii="仿宋_GB2312" w:hAnsi="仿宋" w:eastAsia="仿宋_GB2312"/>
          <w:color w:val="auto"/>
          <w:szCs w:val="32"/>
        </w:rPr>
        <w:t>高端引领有力，梯次发展合理的现代装备制造产业体系，</w:t>
      </w:r>
      <w:r>
        <w:rPr>
          <w:rFonts w:hint="eastAsia" w:ascii="仿宋_GB2312" w:hAnsi="宋体" w:eastAsia="仿宋_GB2312" w:cs="仿宋_GB2312"/>
          <w:color w:val="000000"/>
          <w:kern w:val="0"/>
          <w:sz w:val="32"/>
          <w:szCs w:val="32"/>
          <w:lang w:val="en-US" w:eastAsia="zh-CN" w:bidi="ar"/>
        </w:rPr>
        <w:t>在全国产业分工和价值链中的地位进一步提高，</w:t>
      </w:r>
      <w:r>
        <w:rPr>
          <w:rFonts w:hint="eastAsia" w:ascii="仿宋_GB2312" w:hAnsi="仿宋" w:eastAsia="仿宋_GB2312" w:cs="Times New Roman"/>
          <w:color w:val="auto"/>
          <w:szCs w:val="32"/>
        </w:rPr>
        <w:t>初步建成全国重要的高端装备制造</w:t>
      </w:r>
      <w:r>
        <w:rPr>
          <w:rFonts w:hint="eastAsia" w:ascii="仿宋_GB2312" w:hAnsi="仿宋" w:eastAsia="仿宋_GB2312" w:cs="Times New Roman"/>
          <w:color w:val="auto"/>
          <w:szCs w:val="32"/>
          <w:lang w:val="en-US" w:eastAsia="zh-CN"/>
        </w:rPr>
        <w:t>及应用</w:t>
      </w:r>
      <w:r>
        <w:rPr>
          <w:rFonts w:hint="eastAsia" w:ascii="仿宋_GB2312" w:hAnsi="仿宋" w:eastAsia="仿宋_GB2312" w:cs="Times New Roman"/>
          <w:color w:val="auto"/>
          <w:szCs w:val="32"/>
        </w:rPr>
        <w:t>基地</w:t>
      </w:r>
      <w:r>
        <w:rPr>
          <w:rFonts w:hint="eastAsia" w:ascii="仿宋_GB2312" w:hAnsi="仿宋" w:eastAsia="仿宋_GB2312" w:cs="Times New Roman"/>
          <w:color w:val="auto"/>
          <w:szCs w:val="32"/>
          <w:lang w:eastAsia="zh-CN"/>
        </w:rPr>
        <w:t>，</w:t>
      </w:r>
      <w:r>
        <w:rPr>
          <w:rFonts w:hint="eastAsia" w:ascii="仿宋_GB2312" w:hAnsi="仿宋" w:eastAsia="仿宋_GB2312"/>
          <w:color w:val="auto"/>
          <w:szCs w:val="32"/>
        </w:rPr>
        <w:t>对全省经济发展的支撑能力显著增</w:t>
      </w:r>
      <w:r>
        <w:rPr>
          <w:rFonts w:hint="eastAsia" w:ascii="仿宋_GB2312" w:hAnsi="仿宋" w:eastAsia="仿宋_GB2312" w:cs="Times New Roman"/>
          <w:color w:val="auto"/>
          <w:szCs w:val="32"/>
        </w:rPr>
        <w:t>强</w:t>
      </w:r>
      <w:r>
        <w:rPr>
          <w:rFonts w:hint="eastAsia" w:ascii="仿宋_GB2312" w:hAnsi="宋体" w:eastAsia="仿宋_GB2312" w:cs="仿宋_GB2312"/>
          <w:color w:val="000000"/>
          <w:kern w:val="0"/>
          <w:sz w:val="32"/>
          <w:szCs w:val="32"/>
          <w:lang w:val="en-US" w:eastAsia="zh-CN" w:bidi="ar"/>
        </w:rPr>
        <w:t>。</w:t>
      </w:r>
    </w:p>
    <w:p>
      <w:pPr>
        <w:pStyle w:val="2"/>
        <w:keepNext w:val="0"/>
        <w:keepLines w:val="0"/>
        <w:pageBreakBefore w:val="0"/>
        <w:widowControl w:val="0"/>
        <w:kinsoku/>
        <w:wordWrap/>
        <w:overflowPunct/>
        <w:autoSpaceDE/>
        <w:autoSpaceDN/>
        <w:bidi w:val="0"/>
        <w:snapToGrid/>
        <w:spacing w:after="0" w:line="560" w:lineRule="exact"/>
        <w:ind w:left="0" w:leftChars="0" w:firstLine="643" w:firstLineChars="200"/>
        <w:textAlignment w:val="auto"/>
        <w:rPr>
          <w:rFonts w:ascii="仿宋_GB2312" w:hAnsi="仿宋_GB2312" w:eastAsia="仿宋_GB2312" w:cs="仿宋_GB2312"/>
          <w:color w:val="auto"/>
          <w:szCs w:val="32"/>
        </w:rPr>
      </w:pPr>
      <w:r>
        <w:rPr>
          <w:rFonts w:hint="eastAsia" w:ascii="仿宋_GB2312" w:hAnsi="仿宋_GB2312" w:eastAsia="仿宋_GB2312" w:cs="仿宋_GB2312"/>
          <w:b/>
          <w:bCs/>
          <w:color w:val="auto"/>
          <w:szCs w:val="32"/>
        </w:rPr>
        <w:t>综合竞争力显著增强</w:t>
      </w:r>
      <w:r>
        <w:rPr>
          <w:rFonts w:hint="eastAsia" w:ascii="仿宋_GB2312" w:hAnsi="仿宋_GB2312" w:eastAsia="仿宋_GB2312" w:cs="仿宋_GB2312"/>
          <w:b/>
          <w:bCs/>
          <w:color w:val="auto"/>
          <w:szCs w:val="32"/>
          <w:lang w:eastAsia="zh-CN"/>
        </w:rPr>
        <w:t>。</w:t>
      </w:r>
      <w:r>
        <w:rPr>
          <w:rFonts w:hint="eastAsia" w:ascii="仿宋_GB2312" w:hAnsi="仿宋_GB2312" w:eastAsia="仿宋_GB2312" w:cs="仿宋_GB2312"/>
          <w:color w:val="auto"/>
          <w:szCs w:val="32"/>
        </w:rPr>
        <w:t>到2025年，</w:t>
      </w:r>
      <w:r>
        <w:rPr>
          <w:rFonts w:hint="eastAsia" w:ascii="仿宋_GB2312" w:hAnsi="仿宋_GB2312" w:eastAsia="仿宋_GB2312" w:cs="仿宋_GB2312"/>
          <w:color w:val="auto"/>
          <w:sz w:val="32"/>
          <w:szCs w:val="32"/>
          <w:lang w:val="en-US" w:eastAsia="zh-CN"/>
        </w:rPr>
        <w:t>全省先进装备制造业产值达到3000亿元（其中新能源汽车1000亿元），年均增速10%以上</w:t>
      </w:r>
      <w:r>
        <w:rPr>
          <w:rFonts w:hint="eastAsia" w:ascii="仿宋_GB2312" w:hAnsi="仿宋_GB2312" w:eastAsia="仿宋_GB2312" w:cs="仿宋_GB2312"/>
          <w:color w:val="auto"/>
          <w:szCs w:val="32"/>
          <w:lang w:val="en-US" w:eastAsia="zh-CN"/>
        </w:rPr>
        <w:t>；</w:t>
      </w:r>
      <w:r>
        <w:rPr>
          <w:rFonts w:hint="eastAsia" w:ascii="仿宋_GB2312" w:hAnsi="仿宋_GB2312" w:eastAsia="仿宋_GB2312" w:cs="仿宋_GB2312"/>
          <w:color w:val="auto"/>
          <w:szCs w:val="32"/>
        </w:rPr>
        <w:t>培育</w:t>
      </w:r>
      <w:r>
        <w:rPr>
          <w:rFonts w:hint="eastAsia" w:ascii="仿宋_GB2312" w:hAnsi="仿宋_GB2312" w:eastAsia="仿宋_GB2312" w:cs="仿宋_GB2312"/>
          <w:color w:val="auto"/>
          <w:szCs w:val="32"/>
          <w:lang w:val="en-US" w:eastAsia="zh-CN"/>
        </w:rPr>
        <w:t>5户</w:t>
      </w:r>
      <w:r>
        <w:rPr>
          <w:rFonts w:hint="eastAsia" w:ascii="仿宋_GB2312" w:hAnsi="仿宋_GB2312" w:eastAsia="仿宋_GB2312" w:cs="仿宋_GB2312"/>
          <w:color w:val="auto"/>
          <w:szCs w:val="32"/>
        </w:rPr>
        <w:t>以上具有</w:t>
      </w:r>
      <w:r>
        <w:rPr>
          <w:rFonts w:hint="eastAsia" w:ascii="仿宋_GB2312" w:hAnsi="仿宋_GB2312" w:eastAsia="仿宋_GB2312" w:cs="仿宋_GB2312"/>
          <w:color w:val="auto"/>
          <w:szCs w:val="32"/>
          <w:lang w:val="en-US" w:eastAsia="zh-CN"/>
        </w:rPr>
        <w:t>生态主导力的</w:t>
      </w:r>
      <w:r>
        <w:rPr>
          <w:rFonts w:hint="eastAsia" w:ascii="仿宋_GB2312" w:hAnsi="仿宋_GB2312" w:eastAsia="仿宋_GB2312" w:cs="仿宋_GB2312"/>
          <w:color w:val="auto"/>
          <w:szCs w:val="32"/>
        </w:rPr>
        <w:t>百亿级装备制造企业，</w:t>
      </w:r>
      <w:r>
        <w:rPr>
          <w:rFonts w:hint="eastAsia" w:ascii="仿宋_GB2312" w:hAnsi="仿宋_GB2312" w:eastAsia="仿宋_GB2312" w:cs="仿宋_GB2312"/>
          <w:color w:val="auto"/>
          <w:szCs w:val="32"/>
          <w:lang w:val="en-US" w:eastAsia="zh-CN"/>
        </w:rPr>
        <w:t>10户</w:t>
      </w:r>
      <w:r>
        <w:rPr>
          <w:rFonts w:hint="eastAsia" w:ascii="仿宋_GB2312" w:hAnsi="仿宋_GB2312" w:eastAsia="仿宋_GB2312" w:cs="仿宋_GB2312"/>
          <w:color w:val="auto"/>
          <w:szCs w:val="32"/>
        </w:rPr>
        <w:t>以上行业具有核心竞争力的50亿级装备制造企业，</w:t>
      </w:r>
      <w:r>
        <w:rPr>
          <w:rFonts w:hint="eastAsia" w:ascii="仿宋_GB2312" w:hAnsi="仿宋_GB2312" w:eastAsia="仿宋_GB2312" w:cs="仿宋_GB2312"/>
          <w:color w:val="auto"/>
          <w:szCs w:val="32"/>
          <w:lang w:val="en-US" w:eastAsia="zh-CN"/>
        </w:rPr>
        <w:t>聚焦细分领域培育一批10亿级“</w:t>
      </w:r>
      <w:r>
        <w:rPr>
          <w:rFonts w:hint="eastAsia" w:ascii="仿宋_GB2312" w:hAnsi="仿宋_GB2312" w:eastAsia="仿宋_GB2312" w:cs="仿宋_GB2312"/>
          <w:color w:val="auto"/>
          <w:szCs w:val="32"/>
        </w:rPr>
        <w:t>专精特新</w:t>
      </w:r>
      <w:r>
        <w:rPr>
          <w:rFonts w:hint="eastAsia" w:ascii="仿宋_GB2312" w:hAnsi="仿宋_GB2312" w:eastAsia="仿宋_GB2312" w:cs="仿宋_GB2312"/>
          <w:color w:val="auto"/>
          <w:szCs w:val="32"/>
          <w:lang w:val="en-US" w:eastAsia="zh-CN"/>
        </w:rPr>
        <w:t>”小巨人和“</w:t>
      </w:r>
      <w:r>
        <w:rPr>
          <w:rFonts w:hint="eastAsia" w:ascii="仿宋_GB2312" w:hAnsi="仿宋_GB2312" w:eastAsia="仿宋_GB2312" w:cs="仿宋_GB2312"/>
          <w:color w:val="auto"/>
          <w:szCs w:val="32"/>
        </w:rPr>
        <w:t>单项冠军</w:t>
      </w:r>
      <w:r>
        <w:rPr>
          <w:rFonts w:hint="eastAsia" w:ascii="仿宋_GB2312" w:hAnsi="仿宋_GB2312" w:eastAsia="仿宋_GB2312" w:cs="仿宋_GB2312"/>
          <w:color w:val="auto"/>
          <w:szCs w:val="32"/>
          <w:lang w:val="en-US" w:eastAsia="zh-CN"/>
        </w:rPr>
        <w:t>”</w:t>
      </w:r>
      <w:r>
        <w:rPr>
          <w:rFonts w:hint="eastAsia" w:ascii="仿宋_GB2312" w:hAnsi="仿宋_GB2312" w:eastAsia="仿宋_GB2312" w:cs="仿宋_GB2312"/>
          <w:color w:val="auto"/>
          <w:szCs w:val="32"/>
        </w:rPr>
        <w:t>企业。</w:t>
      </w:r>
    </w:p>
    <w:p>
      <w:pPr>
        <w:keepNext w:val="0"/>
        <w:keepLines w:val="0"/>
        <w:pageBreakBefore w:val="0"/>
        <w:widowControl w:val="0"/>
        <w:kinsoku/>
        <w:wordWrap/>
        <w:overflowPunct/>
        <w:topLinePunct/>
        <w:autoSpaceDE/>
        <w:autoSpaceDN/>
        <w:bidi w:val="0"/>
        <w:adjustRightInd w:val="0"/>
        <w:snapToGrid/>
        <w:spacing w:line="560" w:lineRule="exact"/>
        <w:ind w:firstLine="643" w:firstLineChars="200"/>
        <w:textAlignment w:val="auto"/>
        <w:rPr>
          <w:rFonts w:ascii="仿宋_GB2312" w:hAnsi="仿宋_GB2312" w:eastAsia="仿宋_GB2312" w:cs="仿宋_GB2312"/>
          <w:color w:val="auto"/>
          <w:szCs w:val="32"/>
        </w:rPr>
      </w:pPr>
      <w:r>
        <w:rPr>
          <w:rFonts w:hint="eastAsia" w:ascii="仿宋_GB2312" w:hAnsi="仿宋_GB2312" w:eastAsia="仿宋_GB2312" w:cs="仿宋_GB2312"/>
          <w:b/>
          <w:bCs/>
          <w:color w:val="auto"/>
          <w:szCs w:val="32"/>
        </w:rPr>
        <w:t>自主创新能力持续增强</w:t>
      </w:r>
      <w:r>
        <w:rPr>
          <w:rFonts w:hint="eastAsia" w:ascii="仿宋_GB2312" w:hAnsi="仿宋_GB2312" w:eastAsia="仿宋_GB2312" w:cs="仿宋_GB2312"/>
          <w:b/>
          <w:bCs/>
          <w:color w:val="auto"/>
          <w:szCs w:val="32"/>
          <w:lang w:eastAsia="zh-CN"/>
        </w:rPr>
        <w:t>。</w:t>
      </w:r>
      <w:r>
        <w:rPr>
          <w:rFonts w:hint="eastAsia" w:ascii="仿宋_GB2312" w:hAnsi="仿宋_GB2312" w:eastAsia="仿宋_GB2312" w:cs="仿宋_GB2312"/>
          <w:color w:val="auto"/>
          <w:szCs w:val="32"/>
        </w:rPr>
        <w:t>到2025年，先进装备制造业</w:t>
      </w:r>
      <w:r>
        <w:rPr>
          <w:rFonts w:hint="eastAsia" w:ascii="仿宋_GB2312" w:hAnsi="仿宋" w:eastAsia="仿宋_GB2312"/>
          <w:color w:val="auto"/>
          <w:sz w:val="32"/>
          <w:szCs w:val="32"/>
          <w:lang w:eastAsia="zh-CN"/>
        </w:rPr>
        <w:t>研究与试验发展（R&amp;D）经费投入</w:t>
      </w:r>
      <w:r>
        <w:rPr>
          <w:rFonts w:hint="eastAsia" w:ascii="仿宋_GB2312" w:hAnsi="仿宋_GB2312" w:eastAsia="仿宋_GB2312" w:cs="仿宋_GB2312"/>
          <w:color w:val="auto"/>
          <w:szCs w:val="32"/>
        </w:rPr>
        <w:t>占主营业务收入比重达到</w:t>
      </w:r>
      <w:r>
        <w:rPr>
          <w:rFonts w:hint="eastAsia" w:ascii="仿宋_GB2312" w:hAnsi="仿宋_GB2312" w:eastAsia="仿宋_GB2312" w:cs="仿宋_GB2312"/>
          <w:color w:val="auto"/>
          <w:szCs w:val="32"/>
          <w:lang w:val="en-US" w:eastAsia="zh-CN"/>
        </w:rPr>
        <w:t>2.5</w:t>
      </w:r>
      <w:r>
        <w:rPr>
          <w:rFonts w:hint="eastAsia" w:ascii="仿宋_GB2312" w:hAnsi="仿宋_GB2312" w:eastAsia="仿宋_GB2312" w:cs="仿宋_GB2312"/>
          <w:color w:val="auto"/>
          <w:szCs w:val="32"/>
        </w:rPr>
        <w:t>%以上</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新增</w:t>
      </w:r>
      <w:r>
        <w:rPr>
          <w:rFonts w:hint="eastAsia" w:ascii="仿宋_GB2312" w:hAnsi="仿宋_GB2312" w:eastAsia="仿宋_GB2312" w:cs="仿宋_GB2312"/>
          <w:color w:val="auto"/>
          <w:szCs w:val="32"/>
        </w:rPr>
        <w:t>10个</w:t>
      </w:r>
      <w:r>
        <w:rPr>
          <w:rFonts w:hint="eastAsia" w:ascii="仿宋_GB2312" w:hAnsi="仿宋_GB2312" w:eastAsia="仿宋_GB2312" w:cs="仿宋_GB2312"/>
          <w:color w:val="auto"/>
          <w:szCs w:val="32"/>
          <w:lang w:val="en-US" w:eastAsia="zh-CN"/>
        </w:rPr>
        <w:t>以上国家级或省级</w:t>
      </w:r>
      <w:r>
        <w:rPr>
          <w:rFonts w:hint="eastAsia" w:ascii="仿宋_GB2312" w:hAnsi="仿宋_GB2312" w:eastAsia="仿宋_GB2312" w:cs="仿宋_GB2312"/>
          <w:color w:val="auto"/>
          <w:szCs w:val="32"/>
        </w:rPr>
        <w:t>制造业创新中心、重点实验室、企业技术中心</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工程技术中心</w:t>
      </w:r>
      <w:r>
        <w:rPr>
          <w:rFonts w:hint="eastAsia" w:ascii="仿宋_GB2312" w:hAnsi="仿宋_GB2312" w:eastAsia="仿宋_GB2312" w:cs="仿宋_GB2312"/>
          <w:color w:val="auto"/>
          <w:szCs w:val="32"/>
        </w:rPr>
        <w:t>等创新平台</w:t>
      </w:r>
      <w:r>
        <w:rPr>
          <w:rFonts w:hint="eastAsia" w:ascii="仿宋_GB2312" w:hAnsi="仿宋_GB2312" w:eastAsia="仿宋_GB2312" w:cs="仿宋_GB2312"/>
          <w:color w:val="auto"/>
          <w:szCs w:val="32"/>
          <w:lang w:eastAsia="zh-CN"/>
        </w:rPr>
        <w:t>；</w:t>
      </w:r>
      <w:r>
        <w:rPr>
          <w:rFonts w:hint="eastAsia" w:ascii="仿宋_GB2312" w:hAnsi="仿宋" w:eastAsia="仿宋_GB2312"/>
          <w:color w:val="auto"/>
          <w:szCs w:val="32"/>
        </w:rPr>
        <w:t>在航空航天、机器人、工程机械</w:t>
      </w:r>
      <w:r>
        <w:rPr>
          <w:rFonts w:hint="eastAsia" w:ascii="仿宋_GB2312" w:hAnsi="仿宋" w:eastAsia="仿宋_GB2312"/>
          <w:color w:val="auto"/>
          <w:szCs w:val="32"/>
          <w:lang w:val="en-US" w:eastAsia="zh-CN"/>
        </w:rPr>
        <w:t>等</w:t>
      </w:r>
      <w:r>
        <w:rPr>
          <w:rFonts w:hint="eastAsia" w:ascii="仿宋_GB2312" w:hAnsi="仿宋" w:eastAsia="仿宋_GB2312"/>
          <w:color w:val="auto"/>
          <w:szCs w:val="32"/>
        </w:rPr>
        <w:t>重点领域</w:t>
      </w:r>
      <w:r>
        <w:rPr>
          <w:rFonts w:hint="eastAsia" w:ascii="仿宋_GB2312" w:hAnsi="仿宋" w:eastAsia="仿宋_GB2312"/>
          <w:color w:val="auto"/>
          <w:szCs w:val="32"/>
          <w:lang w:val="en-US" w:eastAsia="zh-CN"/>
        </w:rPr>
        <w:t>突破一批关键核心技术</w:t>
      </w:r>
      <w:r>
        <w:rPr>
          <w:rFonts w:hint="eastAsia" w:ascii="仿宋_GB2312" w:hAnsi="仿宋" w:eastAsia="仿宋_GB2312"/>
          <w:color w:val="auto"/>
          <w:szCs w:val="32"/>
        </w:rPr>
        <w:t>，</w:t>
      </w:r>
      <w:r>
        <w:rPr>
          <w:rFonts w:hint="eastAsia" w:ascii="仿宋_GB2312" w:hAnsi="仿宋_GB2312" w:eastAsia="仿宋_GB2312" w:cs="仿宋_GB2312"/>
          <w:color w:val="auto"/>
          <w:szCs w:val="32"/>
        </w:rPr>
        <w:t>形成一批国内领先、国际有影响力的自主产品和品牌。</w:t>
      </w:r>
    </w:p>
    <w:p>
      <w:pPr>
        <w:pageBreakBefore w:val="0"/>
        <w:widowControl/>
        <w:kinsoku/>
        <w:wordWrap/>
        <w:overflowPunct/>
        <w:topLinePunct w:val="0"/>
        <w:bidi w:val="0"/>
        <w:adjustRightInd/>
        <w:spacing w:line="560" w:lineRule="exact"/>
        <w:ind w:firstLine="643" w:firstLineChars="200"/>
        <w:jc w:val="left"/>
        <w:textAlignment w:val="auto"/>
        <w:rPr>
          <w:rFonts w:hint="default" w:ascii="仿宋_GB2312" w:hAnsi="仿宋" w:eastAsia="仿宋_GB2312" w:cs="Times New Roman"/>
          <w:color w:val="auto"/>
          <w:szCs w:val="32"/>
        </w:rPr>
      </w:pPr>
      <w:r>
        <w:rPr>
          <w:rFonts w:hint="eastAsia" w:ascii="仿宋_GB2312" w:hAnsi="仿宋_GB2312" w:eastAsia="仿宋_GB2312" w:cs="仿宋_GB2312"/>
          <w:b/>
          <w:bCs/>
          <w:color w:val="auto"/>
          <w:szCs w:val="32"/>
        </w:rPr>
        <w:t>集聚发展能级不断提升</w:t>
      </w:r>
      <w:r>
        <w:rPr>
          <w:rFonts w:hint="eastAsia" w:ascii="仿宋_GB2312" w:hAnsi="仿宋_GB2312" w:eastAsia="仿宋_GB2312" w:cs="仿宋_GB2312"/>
          <w:b/>
          <w:bCs/>
          <w:color w:val="auto"/>
          <w:szCs w:val="32"/>
          <w:lang w:eastAsia="zh-CN"/>
        </w:rPr>
        <w:t>。</w:t>
      </w:r>
      <w:r>
        <w:rPr>
          <w:rFonts w:hint="eastAsia" w:ascii="仿宋_GB2312" w:hAnsi="仿宋" w:eastAsia="仿宋_GB2312" w:cs="Times New Roman"/>
          <w:color w:val="auto"/>
          <w:szCs w:val="32"/>
        </w:rPr>
        <w:t>培育一批具有全国竞争力的特色产业集群，建成以装备制造业为</w:t>
      </w:r>
      <w:r>
        <w:rPr>
          <w:rFonts w:hint="eastAsia" w:ascii="仿宋_GB2312" w:hAnsi="仿宋" w:eastAsia="仿宋_GB2312" w:cs="Times New Roman"/>
          <w:color w:val="auto"/>
          <w:szCs w:val="32"/>
          <w:lang w:val="en-US" w:eastAsia="zh-CN"/>
        </w:rPr>
        <w:t>主导</w:t>
      </w:r>
      <w:r>
        <w:rPr>
          <w:rFonts w:hint="eastAsia" w:ascii="仿宋_GB2312" w:hAnsi="仿宋" w:eastAsia="仿宋_GB2312" w:cs="Times New Roman"/>
          <w:color w:val="auto"/>
          <w:szCs w:val="32"/>
        </w:rPr>
        <w:t>的千亿级核心区1个、百亿级产业聚集区5个；</w:t>
      </w:r>
      <w:r>
        <w:rPr>
          <w:rFonts w:hint="eastAsia" w:ascii="仿宋_GB2312" w:hAnsi="仿宋" w:eastAsia="仿宋_GB2312" w:cs="Times New Roman"/>
          <w:color w:val="auto"/>
          <w:szCs w:val="32"/>
          <w:lang w:val="en-US" w:eastAsia="zh-CN"/>
        </w:rPr>
        <w:t>因势利导培育</w:t>
      </w:r>
      <w:r>
        <w:rPr>
          <w:rFonts w:hint="eastAsia" w:ascii="仿宋_GB2312" w:hAnsi="仿宋" w:eastAsia="仿宋_GB2312" w:cs="Times New Roman"/>
          <w:color w:val="auto"/>
          <w:szCs w:val="32"/>
        </w:rPr>
        <w:t>一批特色鲜明、优势突出、集约高效的</w:t>
      </w:r>
      <w:r>
        <w:rPr>
          <w:rFonts w:hint="eastAsia" w:ascii="仿宋_GB2312" w:hAnsi="仿宋" w:eastAsia="仿宋_GB2312" w:cs="Times New Roman"/>
          <w:color w:val="auto"/>
          <w:szCs w:val="32"/>
          <w:lang w:val="en-US" w:eastAsia="zh-CN"/>
        </w:rPr>
        <w:t>特色</w:t>
      </w:r>
      <w:r>
        <w:rPr>
          <w:rFonts w:hint="eastAsia" w:ascii="仿宋_GB2312" w:hAnsi="仿宋" w:eastAsia="仿宋_GB2312" w:cs="Times New Roman"/>
          <w:color w:val="auto"/>
          <w:szCs w:val="32"/>
        </w:rPr>
        <w:t>装备制造产业园</w:t>
      </w:r>
      <w:r>
        <w:rPr>
          <w:rFonts w:hint="eastAsia" w:ascii="仿宋_GB2312" w:hAnsi="仿宋" w:eastAsia="仿宋_GB2312" w:cs="Times New Roman"/>
          <w:color w:val="auto"/>
          <w:szCs w:val="32"/>
          <w:lang w:eastAsia="zh-CN"/>
        </w:rPr>
        <w:t>；</w:t>
      </w:r>
      <w:r>
        <w:rPr>
          <w:rFonts w:hint="eastAsia" w:ascii="仿宋_GB2312" w:hAnsi="仿宋" w:eastAsia="仿宋_GB2312" w:cs="Times New Roman"/>
          <w:color w:val="000000"/>
          <w:kern w:val="2"/>
          <w:sz w:val="32"/>
          <w:szCs w:val="32"/>
          <w:lang w:val="en-US" w:eastAsia="zh-CN" w:bidi="ar"/>
        </w:rPr>
        <w:t>培育一批标志性产业链</w:t>
      </w:r>
      <w:r>
        <w:rPr>
          <w:rFonts w:hint="eastAsia" w:ascii="仿宋_GB2312" w:hAnsi="仿宋" w:eastAsia="仿宋_GB2312" w:cs="Times New Roman"/>
          <w:color w:val="auto"/>
          <w:kern w:val="2"/>
          <w:sz w:val="32"/>
          <w:szCs w:val="32"/>
          <w:lang w:val="en-US" w:eastAsia="zh-CN" w:bidi="ar"/>
        </w:rPr>
        <w:t>和产业生态圈。</w:t>
      </w:r>
    </w:p>
    <w:p>
      <w:pPr>
        <w:pageBreakBefore w:val="0"/>
        <w:kinsoku/>
        <w:wordWrap/>
        <w:overflowPunct/>
        <w:topLinePunct/>
        <w:bidi w:val="0"/>
        <w:adjustRightInd w:val="0"/>
        <w:spacing w:line="560" w:lineRule="exact"/>
        <w:ind w:firstLine="643" w:firstLineChars="200"/>
        <w:textAlignment w:val="auto"/>
        <w:rPr>
          <w:rFonts w:hint="eastAsia" w:ascii="仿宋_GB2312" w:hAnsi="仿宋" w:eastAsia="仿宋_GB2312"/>
          <w:color w:val="auto"/>
          <w:szCs w:val="32"/>
        </w:rPr>
      </w:pPr>
      <w:r>
        <w:rPr>
          <w:rFonts w:hint="eastAsia" w:ascii="仿宋_GB2312" w:hAnsi="仿宋" w:eastAsia="仿宋_GB2312"/>
          <w:b/>
          <w:color w:val="auto"/>
          <w:szCs w:val="32"/>
        </w:rPr>
        <w:t>智能制造水平大幅提升</w:t>
      </w:r>
      <w:r>
        <w:rPr>
          <w:rFonts w:hint="eastAsia" w:ascii="仿宋_GB2312" w:hAnsi="仿宋" w:eastAsia="仿宋_GB2312"/>
          <w:b/>
          <w:color w:val="auto"/>
          <w:szCs w:val="32"/>
          <w:lang w:eastAsia="zh-CN"/>
        </w:rPr>
        <w:t>。</w:t>
      </w:r>
      <w:r>
        <w:rPr>
          <w:rFonts w:hint="eastAsia" w:ascii="仿宋_GB2312" w:hAnsi="仿宋" w:eastAsia="仿宋_GB2312"/>
          <w:color w:val="auto"/>
          <w:szCs w:val="32"/>
        </w:rPr>
        <w:t>推动大数据、人工智能与装备制造业深度融合发展，数字化研发设计工具普及率达6</w:t>
      </w:r>
      <w:r>
        <w:rPr>
          <w:rFonts w:hint="eastAsia" w:ascii="仿宋_GB2312" w:hAnsi="仿宋" w:eastAsia="仿宋_GB2312"/>
          <w:color w:val="auto"/>
          <w:szCs w:val="32"/>
          <w:lang w:val="en-US" w:eastAsia="zh-CN"/>
        </w:rPr>
        <w:t>5</w:t>
      </w:r>
      <w:r>
        <w:rPr>
          <w:rFonts w:hint="eastAsia" w:ascii="仿宋_GB2312" w:hAnsi="仿宋" w:eastAsia="仿宋_GB2312"/>
          <w:color w:val="auto"/>
          <w:szCs w:val="32"/>
        </w:rPr>
        <w:t>%左右，关键工序数控化率达</w:t>
      </w:r>
      <w:r>
        <w:rPr>
          <w:rFonts w:hint="eastAsia" w:ascii="仿宋_GB2312" w:hAnsi="仿宋" w:eastAsia="仿宋_GB2312"/>
          <w:color w:val="auto"/>
          <w:szCs w:val="32"/>
          <w:lang w:val="en-US" w:eastAsia="zh-CN"/>
        </w:rPr>
        <w:t>50</w:t>
      </w:r>
      <w:r>
        <w:rPr>
          <w:rFonts w:hint="eastAsia" w:ascii="仿宋_GB2312" w:hAnsi="仿宋" w:eastAsia="仿宋_GB2312"/>
          <w:color w:val="auto"/>
          <w:szCs w:val="32"/>
        </w:rPr>
        <w:t>%左右</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建设10个以上新技术应用智能场景</w:t>
      </w:r>
      <w:r>
        <w:rPr>
          <w:rFonts w:hint="eastAsia" w:ascii="仿宋_GB2312" w:hAnsi="仿宋" w:eastAsia="仿宋_GB2312"/>
          <w:color w:val="auto"/>
          <w:szCs w:val="32"/>
        </w:rPr>
        <w:t>，遴选推广</w:t>
      </w:r>
      <w:r>
        <w:rPr>
          <w:rFonts w:hint="eastAsia" w:ascii="仿宋_GB2312" w:hAnsi="仿宋" w:eastAsia="仿宋_GB2312"/>
          <w:color w:val="auto"/>
          <w:szCs w:val="32"/>
          <w:lang w:val="en-US" w:eastAsia="zh-CN"/>
        </w:rPr>
        <w:t>50</w:t>
      </w:r>
      <w:r>
        <w:rPr>
          <w:rFonts w:hint="eastAsia" w:ascii="仿宋_GB2312" w:hAnsi="仿宋" w:eastAsia="仿宋_GB2312"/>
          <w:color w:val="auto"/>
          <w:szCs w:val="32"/>
        </w:rPr>
        <w:t>个智能制造系统解决方案，推动</w:t>
      </w:r>
      <w:r>
        <w:rPr>
          <w:rFonts w:hint="eastAsia" w:ascii="仿宋_GB2312" w:hAnsi="仿宋" w:eastAsia="仿宋_GB2312"/>
          <w:color w:val="auto"/>
          <w:szCs w:val="32"/>
          <w:lang w:val="en-US" w:eastAsia="zh-CN"/>
        </w:rPr>
        <w:t>1</w:t>
      </w:r>
      <w:r>
        <w:rPr>
          <w:rFonts w:hint="eastAsia" w:ascii="仿宋_GB2312" w:hAnsi="仿宋" w:eastAsia="仿宋_GB2312"/>
          <w:color w:val="auto"/>
          <w:szCs w:val="32"/>
        </w:rPr>
        <w:t>00家企业实施智能化改造，</w:t>
      </w:r>
      <w:r>
        <w:rPr>
          <w:rFonts w:hint="eastAsia" w:ascii="仿宋_GB2312" w:hAnsi="仿宋" w:eastAsia="仿宋_GB2312"/>
          <w:color w:val="auto"/>
          <w:szCs w:val="32"/>
          <w:lang w:val="en-US" w:eastAsia="zh-CN"/>
        </w:rPr>
        <w:t>建成一批标杆智能工厂、智能车间、智慧供应链，打造</w:t>
      </w:r>
      <w:r>
        <w:rPr>
          <w:rFonts w:hint="eastAsia" w:ascii="仿宋_GB2312" w:hAnsi="仿宋" w:eastAsia="仿宋_GB2312"/>
          <w:color w:val="auto"/>
          <w:szCs w:val="32"/>
        </w:rPr>
        <w:t>具有全国竞争力的智能制造新高地。</w:t>
      </w:r>
    </w:p>
    <w:p>
      <w:pPr>
        <w:pStyle w:val="2"/>
        <w:snapToGrid w:val="0"/>
        <w:spacing w:before="0" w:beforeAutospacing="0" w:after="0" w:afterAutospacing="0" w:line="600" w:lineRule="exact"/>
        <w:ind w:left="0" w:leftChars="0" w:firstLine="0" w:firstLineChars="0"/>
        <w:jc w:val="center"/>
        <w:textAlignment w:val="baseline"/>
        <w:rPr>
          <w:rFonts w:ascii="宋体" w:hAnsi="宋体" w:eastAsia="宋体" w:cs="宋体"/>
          <w:b/>
          <w:bCs/>
          <w:i w:val="0"/>
          <w:caps w:val="0"/>
          <w:spacing w:val="0"/>
          <w:w w:val="100"/>
          <w:sz w:val="28"/>
          <w:szCs w:val="28"/>
        </w:rPr>
      </w:pPr>
      <w:r>
        <w:rPr>
          <w:rFonts w:hint="eastAsia" w:ascii="宋体" w:hAnsi="宋体" w:eastAsia="宋体" w:cs="宋体"/>
          <w:b/>
          <w:bCs/>
          <w:i w:val="0"/>
          <w:caps w:val="0"/>
          <w:spacing w:val="0"/>
          <w:w w:val="100"/>
          <w:sz w:val="28"/>
          <w:szCs w:val="28"/>
        </w:rPr>
        <w:t xml:space="preserve">表1 </w:t>
      </w:r>
      <w:r>
        <w:rPr>
          <w:rFonts w:hint="eastAsia" w:ascii="宋体" w:hAnsi="宋体" w:eastAsia="宋体" w:cs="宋体"/>
          <w:b/>
          <w:bCs/>
          <w:i w:val="0"/>
          <w:caps w:val="0"/>
          <w:spacing w:val="0"/>
          <w:w w:val="100"/>
          <w:sz w:val="28"/>
          <w:szCs w:val="28"/>
          <w:lang w:val="en-US" w:eastAsia="zh-CN"/>
        </w:rPr>
        <w:t>贵州省先进装备制造</w:t>
      </w:r>
      <w:r>
        <w:rPr>
          <w:rFonts w:hint="eastAsia" w:ascii="宋体" w:hAnsi="宋体" w:eastAsia="宋体" w:cs="宋体"/>
          <w:b/>
          <w:bCs/>
          <w:i w:val="0"/>
          <w:caps w:val="0"/>
          <w:spacing w:val="0"/>
          <w:w w:val="100"/>
          <w:sz w:val="28"/>
          <w:szCs w:val="28"/>
        </w:rPr>
        <w:t>“十四五”</w:t>
      </w:r>
      <w:r>
        <w:rPr>
          <w:rFonts w:hint="eastAsia" w:ascii="宋体" w:hAnsi="宋体" w:eastAsia="宋体" w:cs="宋体"/>
          <w:b/>
          <w:bCs/>
          <w:i w:val="0"/>
          <w:caps w:val="0"/>
          <w:spacing w:val="0"/>
          <w:w w:val="100"/>
          <w:sz w:val="28"/>
          <w:szCs w:val="28"/>
          <w:lang w:val="en-US" w:eastAsia="zh-CN"/>
        </w:rPr>
        <w:t>发展奋斗</w:t>
      </w:r>
      <w:r>
        <w:rPr>
          <w:rFonts w:hint="eastAsia" w:ascii="宋体" w:hAnsi="宋体" w:eastAsia="宋体" w:cs="宋体"/>
          <w:b/>
          <w:bCs/>
          <w:i w:val="0"/>
          <w:caps w:val="0"/>
          <w:spacing w:val="0"/>
          <w:w w:val="100"/>
          <w:sz w:val="28"/>
          <w:szCs w:val="28"/>
        </w:rPr>
        <w:t>目标</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4786"/>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bCs/>
                <w:i w:val="0"/>
                <w:caps w:val="0"/>
                <w:spacing w:val="0"/>
                <w:w w:val="100"/>
                <w:kern w:val="0"/>
                <w:sz w:val="24"/>
                <w:szCs w:val="24"/>
              </w:rPr>
            </w:pPr>
            <w:r>
              <w:rPr>
                <w:rFonts w:hint="eastAsia" w:ascii="宋体" w:hAnsi="宋体" w:eastAsia="宋体" w:cs="宋体"/>
                <w:b/>
                <w:bCs/>
                <w:i w:val="0"/>
                <w:caps w:val="0"/>
                <w:spacing w:val="0"/>
                <w:w w:val="100"/>
                <w:kern w:val="0"/>
                <w:sz w:val="24"/>
                <w:szCs w:val="24"/>
              </w:rPr>
              <w:t>类别</w:t>
            </w: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bCs/>
                <w:i w:val="0"/>
                <w:caps w:val="0"/>
                <w:spacing w:val="0"/>
                <w:w w:val="100"/>
                <w:kern w:val="0"/>
                <w:sz w:val="24"/>
                <w:szCs w:val="24"/>
              </w:rPr>
            </w:pPr>
            <w:r>
              <w:rPr>
                <w:rFonts w:hint="eastAsia" w:ascii="宋体" w:hAnsi="宋体" w:eastAsia="宋体" w:cs="宋体"/>
                <w:b/>
                <w:bCs/>
                <w:i w:val="0"/>
                <w:caps w:val="0"/>
                <w:spacing w:val="0"/>
                <w:w w:val="100"/>
                <w:kern w:val="0"/>
                <w:sz w:val="24"/>
                <w:szCs w:val="24"/>
              </w:rPr>
              <w:t>指标</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bCs/>
                <w:i w:val="0"/>
                <w:caps w:val="0"/>
                <w:spacing w:val="0"/>
                <w:w w:val="100"/>
                <w:kern w:val="0"/>
                <w:sz w:val="24"/>
                <w:szCs w:val="24"/>
                <w:lang w:val="en-US" w:eastAsia="zh-CN"/>
              </w:rPr>
            </w:pPr>
            <w:r>
              <w:rPr>
                <w:rFonts w:hint="eastAsia" w:ascii="宋体" w:hAnsi="宋体" w:eastAsia="宋体" w:cs="宋体"/>
                <w:b/>
                <w:bCs/>
                <w:i w:val="0"/>
                <w:caps w:val="0"/>
                <w:spacing w:val="0"/>
                <w:w w:val="100"/>
                <w:kern w:val="0"/>
                <w:sz w:val="24"/>
                <w:szCs w:val="24"/>
              </w:rPr>
              <w:t>2025年</w:t>
            </w:r>
            <w:r>
              <w:rPr>
                <w:rFonts w:hint="eastAsia" w:ascii="宋体" w:hAnsi="宋体" w:eastAsia="宋体" w:cs="宋体"/>
                <w:b/>
                <w:bCs/>
                <w:i w:val="0"/>
                <w:caps w:val="0"/>
                <w:spacing w:val="0"/>
                <w:w w:val="100"/>
                <w:kern w:val="0"/>
                <w:sz w:val="24"/>
                <w:szCs w:val="24"/>
                <w:lang w:val="en-US" w:eastAsia="zh-CN"/>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restar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rPr>
              <w:t>综合竞争</w:t>
            </w:r>
            <w:r>
              <w:rPr>
                <w:rFonts w:hint="eastAsia" w:ascii="宋体" w:hAnsi="宋体" w:eastAsia="宋体" w:cs="宋体"/>
                <w:b w:val="0"/>
                <w:i w:val="0"/>
                <w:caps w:val="0"/>
                <w:spacing w:val="0"/>
                <w:w w:val="100"/>
                <w:kern w:val="0"/>
                <w:sz w:val="24"/>
                <w:szCs w:val="24"/>
                <w:lang w:val="en-US" w:eastAsia="zh-CN"/>
              </w:rPr>
              <w:t>实</w:t>
            </w:r>
            <w:r>
              <w:rPr>
                <w:rFonts w:hint="eastAsia" w:ascii="宋体" w:hAnsi="宋体" w:eastAsia="宋体" w:cs="宋体"/>
                <w:b w:val="0"/>
                <w:i w:val="0"/>
                <w:caps w:val="0"/>
                <w:spacing w:val="0"/>
                <w:w w:val="100"/>
                <w:kern w:val="0"/>
                <w:sz w:val="24"/>
                <w:szCs w:val="24"/>
              </w:rPr>
              <w:t>力</w:t>
            </w: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lang w:val="en-US" w:eastAsia="zh-CN"/>
              </w:rPr>
              <w:t>工业总产值</w:t>
            </w:r>
            <w:r>
              <w:rPr>
                <w:rFonts w:hint="eastAsia" w:ascii="宋体" w:hAnsi="宋体" w:eastAsia="宋体" w:cs="宋体"/>
                <w:b w:val="0"/>
                <w:i w:val="0"/>
                <w:caps w:val="0"/>
                <w:spacing w:val="0"/>
                <w:w w:val="100"/>
                <w:kern w:val="0"/>
                <w:sz w:val="24"/>
                <w:szCs w:val="24"/>
              </w:rPr>
              <w:t>（亿元）</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rPr>
            </w:pPr>
            <w:r>
              <w:rPr>
                <w:rFonts w:hint="eastAsia" w:ascii="宋体" w:hAnsi="宋体" w:eastAsia="宋体" w:cs="宋体"/>
                <w:b w:val="0"/>
                <w:i w:val="0"/>
                <w:caps w:val="0"/>
                <w:spacing w:val="0"/>
                <w:w w:val="100"/>
                <w:kern w:val="0"/>
                <w:sz w:val="24"/>
                <w:szCs w:val="24"/>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color w:val="000000" w:themeColor="text1"/>
                <w:spacing w:val="0"/>
                <w:w w:val="100"/>
                <w:kern w:val="0"/>
                <w:sz w:val="24"/>
                <w:szCs w:val="24"/>
                <w:lang w:eastAsia="zh-CN"/>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100</w:t>
            </w:r>
            <w:r>
              <w:rPr>
                <w:rFonts w:hint="eastAsia" w:ascii="宋体" w:hAnsi="宋体" w:eastAsia="宋体" w:cs="宋体"/>
                <w:b w:val="0"/>
                <w:i w:val="0"/>
                <w:caps w:val="0"/>
                <w:color w:val="000000" w:themeColor="text1"/>
                <w:spacing w:val="0"/>
                <w:w w:val="100"/>
                <w:kern w:val="0"/>
                <w:sz w:val="24"/>
                <w:szCs w:val="24"/>
                <w14:textFill>
                  <w14:solidFill>
                    <w14:schemeClr w14:val="tx1"/>
                  </w14:solidFill>
                </w14:textFill>
              </w:rPr>
              <w:t>亿级企业</w:t>
            </w: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数</w:t>
            </w:r>
            <w:r>
              <w:rPr>
                <w:rFonts w:hint="eastAsia" w:ascii="宋体" w:hAnsi="宋体" w:eastAsia="宋体" w:cs="宋体"/>
                <w:b w:val="0"/>
                <w:i w:val="0"/>
                <w:caps w:val="0"/>
                <w:color w:val="000000" w:themeColor="text1"/>
                <w:spacing w:val="0"/>
                <w:w w:val="100"/>
                <w:kern w:val="0"/>
                <w:sz w:val="24"/>
                <w:szCs w:val="24"/>
                <w:lang w:eastAsia="zh-CN"/>
                <w14:textFill>
                  <w14:solidFill>
                    <w14:schemeClr w14:val="tx1"/>
                  </w14:solidFill>
                </w14:textFill>
              </w:rPr>
              <w:t>（</w:t>
            </w: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户</w:t>
            </w:r>
            <w:r>
              <w:rPr>
                <w:rFonts w:hint="eastAsia" w:ascii="宋体" w:hAnsi="宋体" w:eastAsia="宋体" w:cs="宋体"/>
                <w:b w:val="0"/>
                <w:i w:val="0"/>
                <w:caps w:val="0"/>
                <w:color w:val="000000" w:themeColor="text1"/>
                <w:spacing w:val="0"/>
                <w:w w:val="100"/>
                <w:kern w:val="0"/>
                <w:sz w:val="24"/>
                <w:szCs w:val="24"/>
                <w:lang w:eastAsia="zh-CN"/>
                <w14:textFill>
                  <w14:solidFill>
                    <w14:schemeClr w14:val="tx1"/>
                  </w14:solidFill>
                </w14:textFill>
              </w:rPr>
              <w:t>）</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color w:val="000000" w:themeColor="text1"/>
                <w:spacing w:val="0"/>
                <w:w w:val="100"/>
                <w:kern w:val="0"/>
                <w:sz w:val="32"/>
                <w:lang w:val="en-US"/>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14:textFill>
                  <w14:solidFill>
                    <w14:schemeClr w14:val="tx1"/>
                  </w14:solidFill>
                </w14:textFill>
              </w:rPr>
              <w:t>50亿级装备制造企业</w:t>
            </w:r>
            <w:r>
              <w:rPr>
                <w:rFonts w:hint="eastAsia" w:ascii="宋体" w:hAnsi="宋体" w:eastAsia="宋体" w:cs="宋体"/>
                <w:b w:val="0"/>
                <w:i w:val="0"/>
                <w:caps w:val="0"/>
                <w:color w:val="000000" w:themeColor="text1"/>
                <w:spacing w:val="0"/>
                <w:w w:val="100"/>
                <w:kern w:val="0"/>
                <w:sz w:val="24"/>
                <w:szCs w:val="24"/>
                <w:lang w:eastAsia="zh-CN"/>
                <w14:textFill>
                  <w14:solidFill>
                    <w14:schemeClr w14:val="tx1"/>
                  </w14:solidFill>
                </w14:textFill>
              </w:rPr>
              <w:t>（</w:t>
            </w: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户</w:t>
            </w:r>
            <w:r>
              <w:rPr>
                <w:rFonts w:hint="eastAsia" w:ascii="宋体" w:hAnsi="宋体" w:eastAsia="宋体" w:cs="宋体"/>
                <w:b w:val="0"/>
                <w:i w:val="0"/>
                <w:caps w:val="0"/>
                <w:color w:val="000000" w:themeColor="text1"/>
                <w:spacing w:val="0"/>
                <w:w w:val="100"/>
                <w:kern w:val="0"/>
                <w:sz w:val="24"/>
                <w:szCs w:val="24"/>
                <w:lang w:eastAsia="zh-CN"/>
                <w14:textFill>
                  <w14:solidFill>
                    <w14:schemeClr w14:val="tx1"/>
                  </w14:solidFill>
                </w14:textFill>
              </w:rPr>
              <w:t>）</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color w:val="000000" w:themeColor="text1"/>
                <w:spacing w:val="0"/>
                <w:w w:val="100"/>
                <w:kern w:val="0"/>
                <w:sz w:val="24"/>
                <w:szCs w:val="24"/>
                <w:lang w:val="en-US" w:eastAsia="zh-CN" w:bidi="ar-SA"/>
                <w14:textFill>
                  <w14:solidFill>
                    <w14:schemeClr w14:val="tx1"/>
                  </w14:solidFill>
                </w14:textFill>
              </w:rPr>
            </w:pPr>
            <w:r>
              <w:rPr>
                <w:rFonts w:hint="eastAsia" w:ascii="宋体" w:hAnsi="宋体" w:eastAsia="宋体" w:cs="宋体"/>
                <w:b w:val="0"/>
                <w:i w:val="0"/>
                <w:caps w:val="0"/>
                <w:color w:val="000000" w:themeColor="text1"/>
                <w:spacing w:val="0"/>
                <w:w w:val="100"/>
                <w:kern w:val="0"/>
                <w:sz w:val="24"/>
                <w:szCs w:val="24"/>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restar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lang w:val="en-US" w:eastAsia="zh-CN"/>
              </w:rPr>
              <w:t>研发</w:t>
            </w:r>
            <w:r>
              <w:rPr>
                <w:rFonts w:hint="eastAsia" w:ascii="宋体" w:hAnsi="宋体" w:eastAsia="宋体" w:cs="宋体"/>
                <w:b w:val="0"/>
                <w:i w:val="0"/>
                <w:caps w:val="0"/>
                <w:spacing w:val="0"/>
                <w:w w:val="100"/>
                <w:kern w:val="0"/>
                <w:sz w:val="24"/>
                <w:szCs w:val="24"/>
              </w:rPr>
              <w:t>创新能力</w:t>
            </w: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bookmarkStart w:id="82" w:name="OLE_LINK1"/>
            <w:r>
              <w:rPr>
                <w:rFonts w:hint="eastAsia" w:ascii="宋体" w:hAnsi="宋体" w:eastAsia="宋体" w:cs="宋体"/>
                <w:b w:val="0"/>
                <w:i w:val="0"/>
                <w:caps w:val="0"/>
                <w:spacing w:val="0"/>
                <w:w w:val="100"/>
                <w:kern w:val="0"/>
                <w:sz w:val="24"/>
                <w:szCs w:val="24"/>
                <w:lang w:val="en-US" w:eastAsia="zh-CN"/>
              </w:rPr>
              <w:t>研究与试验发展（R&amp;D）经费投入占比（%）</w:t>
            </w:r>
            <w:bookmarkEnd w:id="82"/>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lang w:val="en-US" w:eastAsia="zh-CN"/>
              </w:rPr>
              <w:t>2.5</w:t>
            </w:r>
            <w:r>
              <w:rPr>
                <w:rFonts w:hint="eastAsia" w:ascii="宋体" w:hAnsi="宋体" w:eastAsia="宋体" w:cs="宋体"/>
                <w:b w:val="0"/>
                <w:i w:val="0"/>
                <w:caps w:val="0"/>
                <w:spacing w:val="0"/>
                <w:w w:val="100"/>
                <w:kern w:val="0"/>
                <w:sz w:val="24"/>
                <w:szCs w:val="24"/>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国家级或省级创新平台（个）</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10个以上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restar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rPr>
              <w:t>产业集聚</w:t>
            </w:r>
            <w:r>
              <w:rPr>
                <w:rFonts w:hint="eastAsia" w:ascii="宋体" w:hAnsi="宋体" w:eastAsia="宋体" w:cs="宋体"/>
                <w:b w:val="0"/>
                <w:i w:val="0"/>
                <w:caps w:val="0"/>
                <w:spacing w:val="0"/>
                <w:w w:val="100"/>
                <w:kern w:val="0"/>
                <w:sz w:val="24"/>
                <w:szCs w:val="24"/>
                <w:lang w:val="en-US" w:eastAsia="zh-CN"/>
              </w:rPr>
              <w:t>水平</w:t>
            </w: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rPr>
              <w:t>千亿级核心区（</w:t>
            </w:r>
            <w:r>
              <w:rPr>
                <w:rFonts w:hint="eastAsia" w:ascii="宋体" w:hAnsi="宋体" w:eastAsia="宋体" w:cs="宋体"/>
                <w:b w:val="0"/>
                <w:i w:val="0"/>
                <w:caps w:val="0"/>
                <w:spacing w:val="0"/>
                <w:w w:val="100"/>
                <w:kern w:val="0"/>
                <w:sz w:val="24"/>
                <w:szCs w:val="24"/>
                <w:lang w:val="en-US" w:eastAsia="zh-CN"/>
              </w:rPr>
              <w:t>个</w:t>
            </w:r>
            <w:r>
              <w:rPr>
                <w:rFonts w:hint="eastAsia" w:ascii="宋体" w:hAnsi="宋体" w:eastAsia="宋体" w:cs="宋体"/>
                <w:b w:val="0"/>
                <w:i w:val="0"/>
                <w:caps w:val="0"/>
                <w:spacing w:val="0"/>
                <w:w w:val="100"/>
                <w:kern w:val="0"/>
                <w:sz w:val="24"/>
                <w:szCs w:val="24"/>
              </w:rPr>
              <w:t>）</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eastAsia="zh-CN"/>
              </w:rPr>
            </w:pPr>
            <w:r>
              <w:rPr>
                <w:rFonts w:hint="eastAsia" w:ascii="宋体" w:hAnsi="宋体" w:eastAsia="宋体" w:cs="宋体"/>
                <w:b w:val="0"/>
                <w:i w:val="0"/>
                <w:caps w:val="0"/>
                <w:spacing w:val="0"/>
                <w:w w:val="100"/>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rPr>
              <w:t>百亿级产业聚集区（</w:t>
            </w:r>
            <w:r>
              <w:rPr>
                <w:rFonts w:hint="eastAsia" w:ascii="宋体" w:hAnsi="宋体" w:eastAsia="宋体" w:cs="宋体"/>
                <w:b w:val="0"/>
                <w:i w:val="0"/>
                <w:caps w:val="0"/>
                <w:spacing w:val="0"/>
                <w:w w:val="100"/>
                <w:kern w:val="0"/>
                <w:sz w:val="24"/>
                <w:szCs w:val="24"/>
                <w:lang w:val="en-US" w:eastAsia="zh-CN"/>
              </w:rPr>
              <w:t>个</w:t>
            </w:r>
            <w:r>
              <w:rPr>
                <w:rFonts w:hint="eastAsia" w:ascii="宋体" w:hAnsi="宋体" w:eastAsia="宋体" w:cs="宋体"/>
                <w:b w:val="0"/>
                <w:i w:val="0"/>
                <w:caps w:val="0"/>
                <w:spacing w:val="0"/>
                <w:w w:val="100"/>
                <w:kern w:val="0"/>
                <w:sz w:val="24"/>
                <w:szCs w:val="24"/>
              </w:rPr>
              <w:t>）</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eastAsia="zh-CN"/>
              </w:rPr>
            </w:pPr>
            <w:r>
              <w:rPr>
                <w:rFonts w:hint="eastAsia" w:ascii="宋体" w:hAnsi="宋体" w:eastAsia="宋体" w:cs="宋体"/>
                <w:b w:val="0"/>
                <w:i w:val="0"/>
                <w:caps w:val="0"/>
                <w:spacing w:val="0"/>
                <w:w w:val="100"/>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restar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rPr>
              <w:t>智能制造</w:t>
            </w:r>
            <w:r>
              <w:rPr>
                <w:rFonts w:hint="eastAsia" w:ascii="宋体" w:hAnsi="宋体" w:eastAsia="宋体" w:cs="宋体"/>
                <w:b w:val="0"/>
                <w:i w:val="0"/>
                <w:caps w:val="0"/>
                <w:spacing w:val="0"/>
                <w:w w:val="100"/>
                <w:kern w:val="0"/>
                <w:sz w:val="24"/>
                <w:szCs w:val="24"/>
                <w:lang w:val="en-US" w:eastAsia="zh-CN"/>
              </w:rPr>
              <w:t>水平</w:t>
            </w: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数字化研发设计工具普及率（%）</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65%左右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关键工序数控化率（%）</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50%左右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ascii="宋体" w:hAnsi="宋体" w:eastAsia="宋体" w:cs="宋体"/>
                <w:b w:val="0"/>
                <w:i w:val="0"/>
                <w:caps w:val="0"/>
                <w:spacing w:val="0"/>
                <w:w w:val="100"/>
                <w:kern w:val="0"/>
                <w:sz w:val="24"/>
                <w:szCs w:val="24"/>
              </w:rPr>
            </w:pPr>
            <w:r>
              <w:rPr>
                <w:rFonts w:hint="eastAsia" w:ascii="宋体" w:hAnsi="宋体" w:eastAsia="宋体" w:cs="宋体"/>
                <w:b w:val="0"/>
                <w:i w:val="0"/>
                <w:caps w:val="0"/>
                <w:spacing w:val="0"/>
                <w:w w:val="100"/>
                <w:kern w:val="0"/>
                <w:sz w:val="24"/>
                <w:szCs w:val="24"/>
                <w:lang w:val="en-US" w:eastAsia="zh-CN"/>
              </w:rPr>
              <w:t>新技术应用智能场景（个）</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rPr>
            </w:pPr>
            <w:r>
              <w:rPr>
                <w:rFonts w:hint="eastAsia" w:ascii="宋体" w:hAnsi="宋体" w:eastAsia="宋体" w:cs="宋体"/>
                <w:b w:val="0"/>
                <w:i w:val="0"/>
                <w:caps w:val="0"/>
                <w:spacing w:val="0"/>
                <w:w w:val="100"/>
                <w:kern w:val="0"/>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智能制造系统解决方案（个）</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4" w:type="pct"/>
            <w:vMerge w:val="continue"/>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rPr>
            </w:pPr>
          </w:p>
        </w:tc>
        <w:tc>
          <w:tcPr>
            <w:tcW w:w="2808" w:type="pct"/>
            <w:vAlign w:val="center"/>
          </w:tcPr>
          <w:p>
            <w:pPr>
              <w:pStyle w:val="2"/>
              <w:snapToGrid w:val="0"/>
              <w:spacing w:before="0" w:beforeAutospacing="0" w:after="0" w:afterAutospacing="0" w:line="240" w:lineRule="auto"/>
              <w:ind w:left="0" w:leftChars="0" w:firstLine="0" w:firstLineChars="0"/>
              <w:jc w:val="center"/>
              <w:textAlignment w:val="baseline"/>
              <w:rPr>
                <w:rFonts w:hint="eastAsia"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企业实施智能化改造（家）</w:t>
            </w:r>
          </w:p>
        </w:tc>
        <w:tc>
          <w:tcPr>
            <w:tcW w:w="1197" w:type="pct"/>
            <w:vAlign w:val="center"/>
          </w:tcPr>
          <w:p>
            <w:pPr>
              <w:pStyle w:val="2"/>
              <w:snapToGrid w:val="0"/>
              <w:spacing w:before="0" w:beforeAutospacing="0" w:after="0" w:afterAutospacing="0" w:line="240" w:lineRule="auto"/>
              <w:ind w:left="0" w:leftChars="0" w:firstLine="0" w:firstLineChars="0"/>
              <w:jc w:val="center"/>
              <w:textAlignment w:val="baseline"/>
              <w:rPr>
                <w:rFonts w:hint="default" w:ascii="宋体" w:hAnsi="宋体" w:eastAsia="宋体" w:cs="宋体"/>
                <w:b w:val="0"/>
                <w:i w:val="0"/>
                <w:caps w:val="0"/>
                <w:spacing w:val="0"/>
                <w:w w:val="100"/>
                <w:kern w:val="0"/>
                <w:sz w:val="24"/>
                <w:szCs w:val="24"/>
                <w:lang w:val="en-US" w:eastAsia="zh-CN"/>
              </w:rPr>
            </w:pPr>
            <w:r>
              <w:rPr>
                <w:rFonts w:hint="eastAsia" w:ascii="宋体" w:hAnsi="宋体" w:eastAsia="宋体" w:cs="宋体"/>
                <w:b w:val="0"/>
                <w:i w:val="0"/>
                <w:caps w:val="0"/>
                <w:spacing w:val="0"/>
                <w:w w:val="100"/>
                <w:kern w:val="0"/>
                <w:sz w:val="24"/>
                <w:szCs w:val="24"/>
                <w:lang w:val="en-US" w:eastAsia="zh-CN"/>
              </w:rPr>
              <w:t>100</w:t>
            </w:r>
          </w:p>
        </w:tc>
      </w:tr>
    </w:tbl>
    <w:p>
      <w:pPr>
        <w:pageBreakBefore w:val="0"/>
        <w:kinsoku/>
        <w:wordWrap/>
        <w:overflowPunct/>
        <w:bidi w:val="0"/>
        <w:spacing w:line="560" w:lineRule="exact"/>
        <w:ind w:firstLine="640" w:firstLineChars="200"/>
        <w:textAlignment w:val="auto"/>
        <w:outlineLvl w:val="0"/>
        <w:rPr>
          <w:rFonts w:hint="default" w:ascii="黑体" w:hAnsi="黑体" w:eastAsia="黑体"/>
          <w:color w:val="auto"/>
          <w:szCs w:val="32"/>
          <w:lang w:val="en-US" w:eastAsia="zh-CN"/>
        </w:rPr>
      </w:pPr>
      <w:bookmarkStart w:id="83" w:name="_Toc7652"/>
      <w:bookmarkStart w:id="84" w:name="_Toc24233"/>
      <w:bookmarkStart w:id="85" w:name="_Toc19015"/>
      <w:bookmarkStart w:id="86" w:name="_Toc17836"/>
      <w:bookmarkStart w:id="87" w:name="_Toc18484"/>
      <w:bookmarkStart w:id="88" w:name="_Toc5948"/>
      <w:bookmarkStart w:id="89" w:name="_Toc7269"/>
      <w:r>
        <w:rPr>
          <w:rFonts w:hint="eastAsia" w:ascii="黑体" w:hAnsi="黑体" w:eastAsia="黑体"/>
          <w:color w:val="auto"/>
          <w:szCs w:val="32"/>
        </w:rPr>
        <w:t>三、</w:t>
      </w:r>
      <w:bookmarkEnd w:id="83"/>
      <w:bookmarkEnd w:id="84"/>
      <w:bookmarkEnd w:id="85"/>
      <w:bookmarkEnd w:id="86"/>
      <w:r>
        <w:rPr>
          <w:rFonts w:hint="eastAsia" w:ascii="黑体" w:hAnsi="黑体" w:eastAsia="黑体"/>
          <w:color w:val="auto"/>
          <w:szCs w:val="32"/>
          <w:lang w:val="en-US" w:eastAsia="zh-CN"/>
        </w:rPr>
        <w:t>产业布局</w:t>
      </w:r>
      <w:bookmarkEnd w:id="87"/>
      <w:bookmarkEnd w:id="88"/>
      <w:bookmarkEnd w:id="8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发挥国防科技工业基础优势和重大项目带动作用，围绕贵阳（贵安）、遵义、安顺打造千亿级先进装备制造产业核心区，重点发展航空航天装备、新能源汽车、工程机械、电力装备及器材、高端基础零部件等产业，打造一批产业链条完整、配套基础扎实、公共服务支撑有力的产业集群。依托我省基础能源优势，重点在毕节、六盘水大力发展煤矿机械及配套产业，打造煤机产业集群。结合各地产业基础和资源条件，积极在铜仁、“三州”地区培育发展汽车零部件、数控机床、节能环保装备、山地高效农机、旅游装备等产业，打造一批特色装备产业园区。</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贵阳市。</w:t>
      </w:r>
      <w:r>
        <w:rPr>
          <w:rFonts w:hint="eastAsia" w:ascii="仿宋_GB2312" w:hAnsi="仿宋_GB2312" w:eastAsia="仿宋_GB2312" w:cs="仿宋_GB2312"/>
          <w:color w:val="auto"/>
          <w:sz w:val="32"/>
          <w:szCs w:val="32"/>
          <w:lang w:val="en-US" w:eastAsia="zh-CN"/>
        </w:rPr>
        <w:t>以贵阳经济技术开发区、贵阳高新技术产业开发区为载体，以航天江南集团、黎阳航空发动机等为龙头，以航发红林、贵阳精铸、航空电机、永红航空、中航标、航宇科技等为支撑，打造全国重要的航空航天产业集群，重点发展</w:t>
      </w:r>
      <w:r>
        <w:rPr>
          <w:rFonts w:hint="eastAsia" w:ascii="仿宋_GB2312" w:hAnsi="仿宋_GB2312" w:eastAsia="仿宋_GB2312" w:cs="仿宋_GB2312"/>
          <w:b w:val="0"/>
          <w:color w:val="auto"/>
          <w:kern w:val="0"/>
          <w:sz w:val="32"/>
          <w:szCs w:val="32"/>
          <w:lang w:val="en-US" w:eastAsia="zh-CN" w:bidi="ar"/>
        </w:rPr>
        <w:t>防空反导武器系统、航空发动机、航空机载设备、控制设备、高端</w:t>
      </w:r>
      <w:r>
        <w:rPr>
          <w:rFonts w:hint="eastAsia" w:ascii="仿宋_GB2312" w:hAnsi="仿宋_GB2312" w:eastAsia="仿宋_GB2312" w:cs="仿宋_GB2312"/>
          <w:color w:val="auto"/>
          <w:sz w:val="32"/>
          <w:szCs w:val="32"/>
          <w:lang w:val="en-US" w:eastAsia="zh-CN"/>
        </w:rPr>
        <w:t>基础件</w:t>
      </w:r>
      <w:r>
        <w:rPr>
          <w:rFonts w:hint="eastAsia" w:ascii="仿宋_GB2312" w:hAnsi="仿宋_GB2312" w:eastAsia="仿宋_GB2312" w:cs="仿宋_GB2312"/>
          <w:b w:val="0"/>
          <w:color w:val="auto"/>
          <w:kern w:val="0"/>
          <w:sz w:val="32"/>
          <w:szCs w:val="32"/>
          <w:lang w:val="en-US" w:eastAsia="zh-CN" w:bidi="ar"/>
        </w:rPr>
        <w:t>等产业；以吉利汽车、奇瑞万达、</w:t>
      </w:r>
      <w:r>
        <w:rPr>
          <w:rFonts w:hint="eastAsia" w:ascii="仿宋_GB2312" w:hAnsi="仿宋_GB2312" w:eastAsia="仿宋_GB2312" w:cs="仿宋_GB2312"/>
          <w:color w:val="auto"/>
          <w:sz w:val="32"/>
          <w:szCs w:val="32"/>
          <w:lang w:val="en-US" w:eastAsia="zh-CN"/>
        </w:rPr>
        <w:t>长江汽车</w:t>
      </w:r>
      <w:r>
        <w:rPr>
          <w:rFonts w:hint="eastAsia" w:ascii="仿宋_GB2312" w:hAnsi="仿宋_GB2312" w:eastAsia="仿宋_GB2312" w:cs="仿宋_GB2312"/>
          <w:b w:val="0"/>
          <w:color w:val="auto"/>
          <w:kern w:val="0"/>
          <w:sz w:val="32"/>
          <w:szCs w:val="32"/>
          <w:lang w:val="en-US" w:eastAsia="zh-CN" w:bidi="ar"/>
        </w:rPr>
        <w:t>等龙头，以</w:t>
      </w:r>
      <w:r>
        <w:rPr>
          <w:rFonts w:hint="eastAsia" w:ascii="仿宋_GB2312" w:hAnsi="仿宋_GB2312" w:eastAsia="仿宋_GB2312" w:cs="仿宋_GB2312"/>
          <w:color w:val="auto"/>
          <w:sz w:val="32"/>
          <w:szCs w:val="32"/>
          <w:lang w:val="en-US" w:eastAsia="zh-CN"/>
        </w:rPr>
        <w:t>比亚迪实业、贵航股份等为支撑，加快建设新能源汽车产业集群，重点发展纯电动、燃料电池汽车和关键零部件，布局智能汽车测试及应用产业；以詹阳动力、中煤盘江重工为龙头，以力源液压、枫阳液压、永青仪电等为支撑，打造全国重要的应急救援及工程能矿机械产业集群，重点发展挖掘机、高速工程车、煤炭综采设备、液压系统及配套零部件产业。发展壮大电力装备、电线电缆产业，积极培育机器人、无人机、高档数控机床、增材制造等新兴产业。到2025年，完成工业总产值1300亿元，年均增长15%左右。</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遵义市。</w:t>
      </w:r>
      <w:r>
        <w:rPr>
          <w:rFonts w:hint="eastAsia" w:ascii="仿宋_GB2312" w:hAnsi="仿宋_GB2312" w:eastAsia="仿宋_GB2312" w:cs="仿宋_GB2312"/>
          <w:color w:val="auto"/>
          <w:sz w:val="32"/>
          <w:szCs w:val="32"/>
          <w:lang w:val="en-US" w:eastAsia="zh-CN"/>
        </w:rPr>
        <w:t>以遵义高新技术产业开发区为载体，以梅岭电源、航天天马、群建精密、凯星液力、航天精工、天义电器等为依托，打造航空航天产业集群，重点发展商业航天配套、特种电源、精密齿轮、航空紧固件、航空铸锻件、航空电子电器、航空修理等产业；以泰永长征、长征电气等为依托，打造新型能源及电力装备产业集群，重点发展智能电网设备、高低压成套设备、电气控制设备、电力电子元器件等产业；积极推动航天成功汽车、航天特种车恢复生产；支持中航电梯、乌江机电做大电梯、超临界萃取装备产业。积极培育发展智慧家电、机器人、金属拉拔设备、智能停车库、磨具磨料等产业。到2025年，完成工业总产值400亿元，年均增长15%左右。</w:t>
      </w:r>
    </w:p>
    <w:p>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安顺市。</w:t>
      </w:r>
      <w:r>
        <w:rPr>
          <w:rFonts w:hint="eastAsia" w:ascii="仿宋_GB2312" w:hAnsi="仿宋_GB2312" w:eastAsia="仿宋_GB2312" w:cs="仿宋_GB2312"/>
          <w:color w:val="auto"/>
          <w:sz w:val="32"/>
          <w:szCs w:val="32"/>
          <w:lang w:val="en-US" w:eastAsia="zh-CN"/>
        </w:rPr>
        <w:t>以安顺市民用航空产业国家高技术产业基地、安顺高新技术产业开发区、西秀经济开发区为载体，以贵飞公司、安大锻造、安吉铸造、新安航空、黎阳国际等企业为核心，打造航空产业集群，重点发展战斗机、教练机、无人机、大型环锻件、精密铸件、精密轴承、机载设备、制动设备、航空材料以及航空衍生服务等产业。盘活汽车产业资源，推动云雀汽车、云马客车品牌振兴，重点发展新能源乘用车、专用车、环卫车及汽车零部件。支持风雷航空军械、固达电缆、双木龙机等重点企业做强做大，积极培育发展医用氧舱、现代农机、电力电器、矿山设备等产业。到2025年，完成工业总产值350亿元，年均增长15%左右。</w:t>
      </w:r>
    </w:p>
    <w:p>
      <w:pPr>
        <w:keepNext w:val="0"/>
        <w:keepLines w:val="0"/>
        <w:widowControl/>
        <w:suppressLineNumbers w:val="0"/>
        <w:spacing w:line="560" w:lineRule="exact"/>
        <w:ind w:firstLine="643" w:firstLineChars="200"/>
        <w:jc w:val="left"/>
        <w:rPr>
          <w:rFonts w:hint="eastAsia" w:ascii="仿宋_GB2312" w:hAnsi="宋体" w:eastAsia="仿宋_GB2312" w:cs="仿宋_GB2312"/>
          <w:color w:val="000000"/>
          <w:kern w:val="0"/>
          <w:sz w:val="31"/>
          <w:szCs w:val="31"/>
          <w:lang w:val="en-US" w:eastAsia="zh-CN" w:bidi="ar"/>
        </w:rPr>
      </w:pPr>
      <w:r>
        <w:rPr>
          <w:rFonts w:hint="eastAsia" w:ascii="仿宋_GB2312" w:hAnsi="仿宋_GB2312" w:eastAsia="仿宋_GB2312" w:cs="仿宋_GB2312"/>
          <w:b/>
          <w:bCs/>
          <w:color w:val="auto"/>
          <w:sz w:val="32"/>
          <w:szCs w:val="32"/>
          <w:lang w:val="en-US" w:eastAsia="zh-CN"/>
        </w:rPr>
        <w:t>其他市州。六盘水市</w:t>
      </w:r>
      <w:r>
        <w:rPr>
          <w:rFonts w:hint="eastAsia" w:ascii="仿宋_GB2312" w:hAnsi="仿宋_GB2312" w:eastAsia="仿宋_GB2312" w:cs="仿宋_GB2312"/>
          <w:color w:val="auto"/>
          <w:sz w:val="32"/>
          <w:szCs w:val="32"/>
          <w:lang w:val="en-US" w:eastAsia="zh-CN"/>
        </w:rPr>
        <w:t>以红果经济开发区、六枝经济开发区、钟山经开区等为载体，依托盘江矿机、龙鼎工贸、誉创机械、盛红科技等企业，重点发展工程机械及能矿装备、旅游装备等产业，打造煤机制造及应用产业基地；</w:t>
      </w:r>
      <w:r>
        <w:rPr>
          <w:rFonts w:hint="eastAsia" w:ascii="仿宋_GB2312" w:hAnsi="宋体" w:eastAsia="仿宋_GB2312" w:cs="仿宋_GB2312"/>
          <w:b/>
          <w:bCs/>
          <w:color w:val="000000"/>
          <w:kern w:val="0"/>
          <w:sz w:val="31"/>
          <w:szCs w:val="31"/>
          <w:lang w:val="en-US" w:eastAsia="zh-CN" w:bidi="ar"/>
        </w:rPr>
        <w:t>黔南州</w:t>
      </w:r>
      <w:r>
        <w:rPr>
          <w:rFonts w:hint="eastAsia" w:ascii="仿宋_GB2312" w:hAnsi="宋体" w:eastAsia="仿宋_GB2312" w:cs="仿宋_GB2312"/>
          <w:color w:val="000000"/>
          <w:kern w:val="0"/>
          <w:sz w:val="31"/>
          <w:szCs w:val="31"/>
          <w:lang w:val="en-US" w:eastAsia="zh-CN" w:bidi="ar"/>
        </w:rPr>
        <w:t>以惠水经开区、龙里经开区、独山经开区、长顺威远工业园区为载体，重点发展工程机械、能矿装备、电气环卫成套装备、中高端轴承等产业，培育发展机床、通用医疗器械等产业；</w:t>
      </w:r>
      <w:r>
        <w:rPr>
          <w:rFonts w:hint="eastAsia" w:ascii="仿宋_GB2312" w:hAnsi="仿宋_GB2312" w:eastAsia="仿宋_GB2312" w:cs="仿宋_GB2312"/>
          <w:b/>
          <w:bCs/>
          <w:color w:val="auto"/>
          <w:sz w:val="32"/>
          <w:szCs w:val="32"/>
          <w:lang w:val="en-US" w:eastAsia="zh-CN"/>
        </w:rPr>
        <w:t>毕节市</w:t>
      </w:r>
      <w:r>
        <w:rPr>
          <w:rFonts w:hint="eastAsia" w:ascii="仿宋_GB2312" w:hAnsi="仿宋_GB2312" w:eastAsia="仿宋_GB2312" w:cs="仿宋_GB2312"/>
          <w:color w:val="auto"/>
          <w:sz w:val="32"/>
          <w:szCs w:val="32"/>
          <w:lang w:val="en-US" w:eastAsia="zh-CN"/>
        </w:rPr>
        <w:t>以毕节高新技术产业基地、黔西产业园、</w:t>
      </w:r>
      <w:r>
        <w:rPr>
          <w:rFonts w:ascii="仿宋_GB2312" w:hAnsi="宋体" w:eastAsia="仿宋_GB2312" w:cs="仿宋_GB2312"/>
          <w:color w:val="000000"/>
          <w:kern w:val="0"/>
          <w:sz w:val="31"/>
          <w:szCs w:val="31"/>
          <w:lang w:val="en-US" w:eastAsia="zh-CN" w:bidi="ar"/>
        </w:rPr>
        <w:t>赫</w:t>
      </w:r>
      <w:r>
        <w:rPr>
          <w:rFonts w:hint="eastAsia" w:ascii="仿宋_GB2312" w:hAnsi="宋体" w:eastAsia="仿宋_GB2312" w:cs="仿宋_GB2312"/>
          <w:color w:val="000000"/>
          <w:kern w:val="0"/>
          <w:sz w:val="31"/>
          <w:szCs w:val="31"/>
          <w:lang w:val="en-US" w:eastAsia="zh-CN" w:bidi="ar"/>
        </w:rPr>
        <w:t>章县产业园区等为载体，依托永贵机电、金三叶等企业，重点发展能矿机械、农机装备、铸造等产业；</w:t>
      </w:r>
      <w:r>
        <w:rPr>
          <w:rFonts w:hint="eastAsia" w:ascii="仿宋_GB2312" w:hAnsi="宋体" w:eastAsia="仿宋_GB2312" w:cs="仿宋_GB2312"/>
          <w:b/>
          <w:bCs/>
          <w:color w:val="000000"/>
          <w:kern w:val="0"/>
          <w:sz w:val="31"/>
          <w:szCs w:val="31"/>
          <w:lang w:val="en-US" w:eastAsia="zh-CN" w:bidi="ar"/>
        </w:rPr>
        <w:t>黔东南州</w:t>
      </w:r>
      <w:r>
        <w:rPr>
          <w:rFonts w:hint="eastAsia" w:ascii="仿宋_GB2312" w:hAnsi="宋体" w:eastAsia="仿宋_GB2312" w:cs="仿宋_GB2312"/>
          <w:b w:val="0"/>
          <w:bCs w:val="0"/>
          <w:color w:val="000000"/>
          <w:kern w:val="0"/>
          <w:sz w:val="31"/>
          <w:szCs w:val="31"/>
          <w:lang w:val="en-US" w:eastAsia="zh-CN" w:bidi="ar"/>
        </w:rPr>
        <w:t>以</w:t>
      </w:r>
      <w:r>
        <w:rPr>
          <w:rFonts w:hint="eastAsia" w:ascii="仿宋_GB2312" w:hAnsi="宋体" w:eastAsia="仿宋_GB2312" w:cs="仿宋_GB2312"/>
          <w:color w:val="000000"/>
          <w:kern w:val="0"/>
          <w:sz w:val="31"/>
          <w:szCs w:val="31"/>
          <w:lang w:val="en-US" w:eastAsia="zh-CN" w:bidi="ar"/>
        </w:rPr>
        <w:t>丹寨金钟经济开发区、凯里开发区为载体，依托兴富祥等企业重点发展数控机床、节能环保设备等产业；</w:t>
      </w:r>
      <w:r>
        <w:rPr>
          <w:rFonts w:hint="eastAsia" w:ascii="仿宋_GB2312" w:hAnsi="宋体" w:eastAsia="仿宋_GB2312" w:cs="仿宋_GB2312"/>
          <w:b/>
          <w:bCs/>
          <w:color w:val="000000"/>
          <w:kern w:val="0"/>
          <w:sz w:val="31"/>
          <w:szCs w:val="31"/>
          <w:lang w:val="en-US" w:eastAsia="zh-CN" w:bidi="ar"/>
        </w:rPr>
        <w:t>铜仁市、黔西南州</w:t>
      </w:r>
      <w:r>
        <w:rPr>
          <w:rFonts w:hint="eastAsia" w:ascii="仿宋_GB2312" w:hAnsi="宋体" w:eastAsia="仿宋_GB2312" w:cs="仿宋_GB2312"/>
          <w:color w:val="000000"/>
          <w:kern w:val="0"/>
          <w:sz w:val="31"/>
          <w:szCs w:val="31"/>
          <w:lang w:val="en-US" w:eastAsia="zh-CN" w:bidi="ar"/>
        </w:rPr>
        <w:t>加大招商引资力度，重点发展动力电池材料、能矿机械、旅游装备、农机装备等产业。到2025年，其他市州</w:t>
      </w:r>
      <w:r>
        <w:rPr>
          <w:rFonts w:hint="eastAsia" w:ascii="仿宋_GB2312" w:hAnsi="仿宋_GB2312" w:eastAsia="仿宋_GB2312" w:cs="仿宋_GB2312"/>
          <w:color w:val="auto"/>
          <w:sz w:val="32"/>
          <w:szCs w:val="32"/>
          <w:lang w:val="en-US" w:eastAsia="zh-CN"/>
        </w:rPr>
        <w:t>完成工业总产值950亿元</w:t>
      </w:r>
      <w:r>
        <w:rPr>
          <w:rFonts w:hint="eastAsia" w:ascii="仿宋_GB2312" w:hAnsi="宋体" w:eastAsia="仿宋_GB2312" w:cs="仿宋_GB2312"/>
          <w:color w:val="000000"/>
          <w:kern w:val="0"/>
          <w:sz w:val="31"/>
          <w:szCs w:val="31"/>
          <w:lang w:val="en-US" w:eastAsia="zh-CN" w:bidi="ar"/>
        </w:rPr>
        <w:t>。</w:t>
      </w:r>
    </w:p>
    <w:p>
      <w:pPr>
        <w:spacing w:line="560" w:lineRule="exact"/>
        <w:ind w:firstLine="640"/>
        <w:outlineLvl w:val="0"/>
        <w:rPr>
          <w:rFonts w:hint="eastAsia" w:ascii="黑体" w:hAnsi="黑体" w:eastAsia="黑体"/>
          <w:color w:val="auto"/>
          <w:szCs w:val="32"/>
          <w:lang w:val="en-US" w:eastAsia="zh-CN"/>
        </w:rPr>
      </w:pPr>
      <w:bookmarkStart w:id="90" w:name="_Toc2205"/>
      <w:r>
        <w:rPr>
          <w:rFonts w:hint="eastAsia" w:ascii="黑体" w:hAnsi="黑体" w:eastAsia="黑体"/>
          <w:color w:val="auto"/>
          <w:szCs w:val="32"/>
          <w:lang w:val="en-US" w:eastAsia="zh-CN"/>
        </w:rPr>
        <w:t>四、重点方向</w:t>
      </w:r>
      <w:bookmarkEnd w:id="90"/>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color w:val="auto"/>
          <w:szCs w:val="32"/>
          <w:lang w:val="en-US" w:eastAsia="zh-CN"/>
        </w:rPr>
        <w:t>聚焦市场需求导向和前沿技术引领，做大做强我省具有基础优势、技术含量高、发展潜力较大的航空航天、新能源汽车、电力装备及器材主导产业，培育壮大我省市场需求大、带动能力强的工程及矿山机械、机器人及智能制造潜力产业，引进培育山地高效农机、节能环保装备、旅游户外装备等特色新兴产业，着力构建比较优势突出、产业配套完善的贵州装备制造产业体系。</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outlineLvl w:val="1"/>
        <w:rPr>
          <w:rFonts w:hint="eastAsia" w:ascii="楷体_GB2312" w:hAnsi="楷体_GB2312" w:eastAsia="楷体_GB2312" w:cs="楷体_GB2312"/>
          <w:color w:val="auto"/>
          <w:szCs w:val="32"/>
          <w:lang w:val="en-US" w:eastAsia="zh-CN"/>
        </w:rPr>
      </w:pPr>
      <w:bookmarkStart w:id="91" w:name="_Toc7000"/>
      <w:r>
        <w:rPr>
          <w:rFonts w:hint="eastAsia" w:ascii="楷体_GB2312" w:hAnsi="楷体_GB2312" w:eastAsia="楷体_GB2312" w:cs="楷体_GB2312"/>
          <w:color w:val="auto"/>
          <w:szCs w:val="32"/>
          <w:lang w:val="en-US" w:eastAsia="zh-CN"/>
        </w:rPr>
        <w:t>（一）航空航天</w:t>
      </w:r>
      <w:bookmarkEnd w:id="91"/>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color w:val="auto"/>
          <w:szCs w:val="32"/>
          <w:lang w:val="en-US" w:eastAsia="zh-CN"/>
        </w:rPr>
        <w:t>充分发挥贵州省国防军工基础优势，抢抓2027年实现建军一百年奋斗目标窗口期，立足教练机、无人机、航空发动机、防空反导武器系统、航天发射地面装备、航空航天关键零部件等优势领域，重点发展无人机及通用飞机、飞机与零部件制造、商业航天装备、北斗卫星应用，着力提升航空航天重大工程、重点型号配套能力，持续扩大国际航空零部件转包规模，拓展延伸相关产业链，构建集研发设计、整机制造、总成系统、零部件配套到维修、服务、应用为一体的全产业链航空航天产业生态，将我省打造成以航空、航天、航发、电子为核心的武器装备研发制造、维修服务保障战略后方基地。</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做强整机牵引</w:t>
      </w:r>
      <w:r>
        <w:rPr>
          <w:rFonts w:hint="eastAsia" w:ascii="仿宋_GB2312" w:hAnsi="仿宋_GB2312" w:eastAsia="仿宋_GB2312" w:cs="仿宋_GB2312"/>
          <w:color w:val="auto"/>
          <w:szCs w:val="32"/>
          <w:lang w:val="en-US" w:eastAsia="zh-CN"/>
        </w:rPr>
        <w:t>。加强与国防科工局、航天科工、航空工业、中国航发、中国商飞等央企集团对接，积极争取重点型号任务、军民品等重大项目，提升在全国国防科技工业布局中的地位。加大教练机、航空发动机、防空反导武器系统等主机产品研发及产业化投入，推动产品技术升级换代，提升主战机型承制和飞机大部件制造能力。重点发展中小推力涡扇发动机及燃气轮机、航空发动机及其核心部件，打造全国中小推力涡喷、涡扇发动机科研生产和修理基地。大力发展无人机研发设计、生产制造、总装总测、试验培训、综合保障等产业链，建设全国重要的无人机制造、试验试飞、培训服务基地。培育发展航天发射地面装备、运输牵引、遥控监测、指挥通信、勤务保障、应急救援等地面保障设备，以及维修、大修、维护、改装等零部件检修、维护、检测等服务。</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做优系统总成</w:t>
      </w:r>
      <w:r>
        <w:rPr>
          <w:rFonts w:hint="eastAsia" w:ascii="仿宋_GB2312" w:hAnsi="仿宋_GB2312" w:eastAsia="仿宋_GB2312" w:cs="仿宋_GB2312"/>
          <w:color w:val="auto"/>
          <w:szCs w:val="32"/>
          <w:lang w:val="en-US" w:eastAsia="zh-CN"/>
        </w:rPr>
        <w:t>。推动省内航空航天科研生产骨干企业与国内外企业、高校和科研机构协同创新，围绕产业发展重大科技需求和重点型号，加快突破动力系统、航电系统、飞控系统、液压系统、结构系统等重点领域核心技术。重点发展航天器姿态与轨道控制、无人机遥感遥控系统，开发先进机载设备及系统，持续提升在全国航空航天产业链配套层级和能力。深化与国内外航空企业合作，积极融入全球航空航天产业链，发展壮大国际航空制造业转包业务。</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做精关键零部件</w:t>
      </w:r>
      <w:r>
        <w:rPr>
          <w:rFonts w:hint="eastAsia" w:ascii="仿宋_GB2312" w:hAnsi="仿宋_GB2312" w:eastAsia="仿宋_GB2312" w:cs="仿宋_GB2312"/>
          <w:color w:val="auto"/>
          <w:szCs w:val="32"/>
          <w:lang w:val="en-US" w:eastAsia="zh-CN"/>
        </w:rPr>
        <w:t>。以轻量化、高强度、高可靠为方向，重点发展精密铸锻件、发动机叶片、航空电机、标准件、紧固件、液压件、散热器、环控附件等基础件和飞机覆盖件等大型零件制造。聚焦载人航天、探月工程、火星探测、深空探测等重大任务需求，大力发展高端电子元器件及组件、精密微特电机、高端齿轮及精密传动系统、精密传感及测控装备、特种电源及智能动力能源系统，扩大配套规模和层级，巩固核心地位。突破高温合金、复合材料等关键材料技术，加快开发适用于控制系统、液压泵等零部件壳体铝镁合金材料，飞机结构件、蒙皮高强度航空铝合金、钛合金材料，航空发动机涡轮盘、涡轮轴高温合金、粉末冶金材料，推动航空新材料研发及产业化。</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培育通用航空</w:t>
      </w:r>
      <w:r>
        <w:rPr>
          <w:rFonts w:hint="eastAsia" w:ascii="仿宋_GB2312" w:hAnsi="仿宋_GB2312" w:eastAsia="仿宋_GB2312" w:cs="仿宋_GB2312"/>
          <w:color w:val="auto"/>
          <w:szCs w:val="32"/>
          <w:lang w:val="en-US" w:eastAsia="zh-CN"/>
        </w:rPr>
        <w:t>。抓住“低空开放”和通用航空跨越式发展重要机遇，推动航空制造与大旅游、大数据产业耦合发展，打造贵阳-安顺通航产业集群。重点发展固定翼、旋翼式通用飞机、民用无人机、作业直升机、地效翼船等飞行器，引进作业能力强、售后保障完备、适航认证完善的成熟通用机型，健全机型设计研发，整机制造改装，机身和关键部件配套产业体系。延伸服务产业链，推广“一站式”5S店服务，培育销售、中介、运营、培训维护等配套服务，规划创建跨区、环区低空旅游黄金航线，推动以通航整机制造为核心、维护、运营、金融保险等为一体化的通航全产业链发展。</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拓展卫星应用</w:t>
      </w:r>
      <w:r>
        <w:rPr>
          <w:rFonts w:hint="eastAsia" w:ascii="仿宋_GB2312" w:hAnsi="仿宋_GB2312" w:eastAsia="仿宋_GB2312" w:cs="仿宋_GB2312"/>
          <w:color w:val="auto"/>
          <w:szCs w:val="32"/>
          <w:lang w:val="en-US" w:eastAsia="zh-CN"/>
        </w:rPr>
        <w:t>。积极引进培育卫星制造业、卫星发射、地面设备制造和卫星运营服务等产业，面向商业应用与大众消费市场，推动“互联网+天基信息”的模式，推进卫星遥感、通信、导航等相关集成创新，开展基于位置信息网络、宽带通信网络和高分辨率遥感数据的天基信息增值服务推广应用，发展空天地智慧无人物流等新业态。</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outlineLvl w:val="1"/>
        <w:rPr>
          <w:rFonts w:hint="eastAsia" w:ascii="楷体_GB2312" w:hAnsi="楷体_GB2312" w:eastAsia="楷体_GB2312" w:cs="楷体_GB2312"/>
          <w:color w:val="auto"/>
          <w:szCs w:val="32"/>
          <w:lang w:val="en-US" w:eastAsia="zh-CN"/>
        </w:rPr>
      </w:pPr>
      <w:bookmarkStart w:id="92" w:name="_Toc5182"/>
      <w:r>
        <w:rPr>
          <w:rFonts w:hint="eastAsia" w:ascii="楷体_GB2312" w:hAnsi="楷体_GB2312" w:eastAsia="楷体_GB2312" w:cs="楷体_GB2312"/>
          <w:color w:val="auto"/>
          <w:szCs w:val="32"/>
          <w:lang w:val="en-US" w:eastAsia="zh-CN"/>
        </w:rPr>
        <w:t>（二）新能源汽车</w:t>
      </w:r>
      <w:bookmarkEnd w:id="92"/>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color w:val="auto"/>
          <w:szCs w:val="32"/>
          <w:lang w:val="en-US" w:eastAsia="zh-CN"/>
        </w:rPr>
        <w:t>牢牢把握电动化、智能化、网联化、轻量化发展趋势，抢抓最后机遇窗口期，坚持盘活存量、引进增量、提升质量，以构建产业链条、壮大产业规模、提升产业竞争力为主线，以整车制造引领、核心配套支撑、科技创新赋能为路径，以乘用车为主攻方向，积极发展客车、货车、专用车，采取超常规政策和措施，加快构建特色鲜明、比较优势突出的新能源汽车产业生态体系，成为我省经济发展新兴支柱产业。</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打造优势产业集群</w:t>
      </w:r>
      <w:r>
        <w:rPr>
          <w:rFonts w:hint="eastAsia" w:ascii="仿宋_GB2312" w:hAnsi="仿宋_GB2312" w:eastAsia="仿宋_GB2312" w:cs="仿宋_GB2312"/>
          <w:color w:val="auto"/>
          <w:szCs w:val="32"/>
          <w:lang w:val="en-US" w:eastAsia="zh-CN"/>
        </w:rPr>
        <w:t>。发挥现有整车产能布局、配套基础、区位和资源等综合比较优势，着力构建“一区三基地”发展新格局。重点打造贵阳贵安千亿级新能源汽车产业集聚区，以整车制造为牵引，布局研发创新平台，提升关键零部件配套能力，加速氢燃料电池汽车、智能网联汽车示范应用，培育具有国际竞争力的新能源汽车产业集群。积极打造3个百亿级新能源汽车产业基地，依托遵义、安顺、铜仁现有产业基础，实施差异化发展，努力盘活存量资源，加速产能释放，壮大动力电池材料、零部件、充换电设备等配套产业，发展成为重要的产业基地。支持其他各市州立足实际，积极发展动力电池、轻量化材料等新能源汽车零部件。</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做大整车制造牵引</w:t>
      </w:r>
      <w:r>
        <w:rPr>
          <w:rFonts w:hint="eastAsia" w:ascii="仿宋_GB2312" w:hAnsi="仿宋_GB2312" w:eastAsia="仿宋_GB2312" w:cs="仿宋_GB2312"/>
          <w:color w:val="auto"/>
          <w:szCs w:val="32"/>
          <w:lang w:val="en-US" w:eastAsia="zh-CN"/>
        </w:rPr>
        <w:t>。做大做强乘用车，深化与基地型企业集团总部战略合作，加大贵州基地车型、研发、采购、销售等资源投入，创造条件引进国内外领先品牌，开发投放具有竞争力的纯电动、插电式混合动力等汽车产品，力争到2025年实现产量30万辆。提升发展客车，抢抓公共领域加速新能源化的机遇，开发适销的城市公交、道路客运、通勤等纯电动客车，加快氢燃料电池、智能网联公交车研发及示范应用，力争实现产量1万辆。壮大发展货车，瞄准城市物流、智能配送、矿山自卸车等需求，大力发展基于高效混动和换电技术的轻、中、重型新能源货车，力争实现产量7万辆；培育发展专用车，聚焦细分市场，发展智能化应急救援、医疗救护、城乡环卫、工程作业、半挂车及厢式冷链等特色新能源专用车，力争实现产量2万辆。</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做强核心部件支撑</w:t>
      </w:r>
      <w:r>
        <w:rPr>
          <w:rFonts w:hint="eastAsia" w:ascii="仿宋_GB2312" w:hAnsi="仿宋_GB2312" w:eastAsia="仿宋_GB2312" w:cs="仿宋_GB2312"/>
          <w:color w:val="auto"/>
          <w:szCs w:val="32"/>
          <w:lang w:val="en-US" w:eastAsia="zh-CN"/>
        </w:rPr>
        <w:t>。围绕整车发展需求，增强产业链供应链本土化配套能力。做强动力电池，巩固提升三元、磷酸铁锂正极材料优势，加快突破电解液、隔膜材料瓶颈，着力补齐电芯、电池模组封装、系统集成和循环利用短板，构建动力电池全产业链竞争优势。填补电机电控空白，支持整车企业在贵州布局核心供应链，大力引进第三方电机电控龙头企业，鼓励国防科技企业成果转化和产业化，发展大功率驱动电机、多合一驱动总成，探索新一代驱动电机。大力培植轻量化材料新优势，充分利用我省丰富的电解铝资源，大力发展铝合金车身、底盘、轮毂、电池包外壳等部件，支持玄武岩纤维材料在汽车领域研发应用。积极布局发展氢燃料电池、智能网联关键部件。支持传统汽车零部件转型升级。</w:t>
      </w:r>
    </w:p>
    <w:p>
      <w:pPr>
        <w:numPr>
          <w:ilvl w:val="0"/>
          <w:numId w:val="0"/>
        </w:numPr>
        <w:pBdr>
          <w:top w:val="none" w:color="auto" w:sz="0" w:space="0"/>
          <w:left w:val="none" w:color="auto" w:sz="0" w:space="0"/>
          <w:bottom w:val="none" w:color="auto" w:sz="0" w:space="0"/>
          <w:right w:val="none" w:color="auto" w:sz="0" w:space="0"/>
        </w:pBdr>
        <w:autoSpaceDE w:val="0"/>
        <w:autoSpaceDN w:val="0"/>
        <w:snapToGrid w:val="0"/>
        <w:spacing w:line="560" w:lineRule="exact"/>
        <w:ind w:firstLine="640"/>
        <w:rPr>
          <w:rFonts w:hint="eastAsia" w:ascii="仿宋_GB2312" w:hAnsi="仿宋_GB2312" w:eastAsia="仿宋_GB2312" w:cs="仿宋_GB2312"/>
          <w:color w:val="auto"/>
          <w:szCs w:val="32"/>
          <w:lang w:val="en-US" w:eastAsia="zh-CN"/>
        </w:rPr>
      </w:pPr>
      <w:r>
        <w:rPr>
          <w:rFonts w:hint="eastAsia" w:ascii="仿宋_GB2312" w:hAnsi="仿宋_GB2312" w:eastAsia="仿宋_GB2312" w:cs="仿宋_GB2312"/>
          <w:b/>
          <w:bCs/>
          <w:color w:val="auto"/>
          <w:szCs w:val="32"/>
          <w:lang w:val="en-US" w:eastAsia="zh-CN"/>
        </w:rPr>
        <w:t>做足科技创新赋能</w:t>
      </w:r>
      <w:r>
        <w:rPr>
          <w:rFonts w:hint="eastAsia" w:ascii="仿宋_GB2312" w:hAnsi="仿宋_GB2312" w:eastAsia="仿宋_GB2312" w:cs="仿宋_GB2312"/>
          <w:color w:val="auto"/>
          <w:szCs w:val="32"/>
          <w:lang w:val="en-US" w:eastAsia="zh-CN"/>
        </w:rPr>
        <w:t>。抢抓新能源汽车产业革命和科技变革加速演进机遇，推动产业生态重构。突破一批产业链关键核心技术，加大新一代模块化高性能整车平台、纯电动汽车底盘一体化设计、多能源动力系统集成、整车智能能量管理控制等整车集成技术攻关，以及动力电池、氢燃料电池、驱动电机、智能网联关键技术研发。搭建一批创新研发支撑平台，围绕整车设计、关键零部件研发、车联网等，大力引进国内外创新资源和平台，加强产学研用紧密协作，加快创新成果转化和产业化。推动产业跨界融合创新，推动新能源汽车与能源、交通、旅游、康养等产业融合，延伸发展后市场服务，探索充放电、车况、出行、维修等大数据挖掘应用，培育共享出行、共享充电等新业态新模式。</w:t>
      </w:r>
    </w:p>
    <w:tbl>
      <w:tblPr>
        <w:tblStyle w:val="18"/>
        <w:tblW w:w="5000" w:type="pct"/>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shd w:val="clear" w:color="auto" w:fill="auto"/>
              <w:kinsoku/>
              <w:wordWrap/>
              <w:overflowPunct/>
              <w:topLinePunct w:val="0"/>
              <w:autoSpaceDE w:val="0"/>
              <w:autoSpaceDN w:val="0"/>
              <w:bidi w:val="0"/>
              <w:adjustRightInd/>
              <w:snapToGrid w:val="0"/>
              <w:spacing w:line="560" w:lineRule="exact"/>
              <w:ind w:firstLine="0" w:firstLineChars="0"/>
              <w:jc w:val="center"/>
              <w:textAlignment w:val="auto"/>
              <w:rPr>
                <w:rFonts w:hint="eastAsia" w:ascii="仿宋_GB2312" w:hAnsi="仿宋_GB2312" w:eastAsia="仿宋_GB2312" w:cs="仿宋_GB2312"/>
                <w:color w:val="auto"/>
                <w:sz w:val="32"/>
                <w:szCs w:val="32"/>
                <w:lang w:val="en-US" w:eastAsia="zh-CN"/>
              </w:rPr>
            </w:pPr>
            <w:bookmarkStart w:id="93" w:name="_Toc15425"/>
            <w:bookmarkStart w:id="94" w:name="_Toc8369"/>
            <w:bookmarkStart w:id="95" w:name="_Toc1398"/>
            <w:bookmarkStart w:id="96" w:name="_Toc1282"/>
            <w:bookmarkStart w:id="97" w:name="_Toc21200"/>
            <w:bookmarkStart w:id="98" w:name="_Toc23540"/>
            <w:r>
              <w:rPr>
                <w:rFonts w:hint="eastAsia" w:ascii="宋体" w:hAnsi="宋体" w:eastAsia="宋体" w:cs="宋体"/>
                <w:b/>
                <w:bCs/>
                <w:color w:val="auto"/>
                <w:sz w:val="28"/>
                <w:szCs w:val="28"/>
                <w:shd w:val="clear" w:color="auto" w:fill="FFFFFF"/>
              </w:rPr>
              <w:t>专栏1 新能源汽车突破引领工程</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482" w:firstLineChars="200"/>
              <w:textAlignment w:val="auto"/>
              <w:rPr>
                <w:rFonts w:hint="eastAsia" w:ascii="仿宋_GB2312" w:hAnsi="仿宋_GB2312" w:eastAsia="仿宋_GB2312" w:cs="仿宋_GB2312"/>
                <w:color w:val="auto"/>
                <w:sz w:val="32"/>
                <w:szCs w:val="32"/>
                <w:lang w:val="en-US"/>
              </w:rPr>
            </w:pPr>
            <w:r>
              <w:rPr>
                <w:rFonts w:hint="eastAsia" w:asciiTheme="minorEastAsia" w:hAnsiTheme="minorEastAsia" w:eastAsiaTheme="minorEastAsia" w:cstheme="minorEastAsia"/>
                <w:b/>
                <w:bCs/>
                <w:color w:val="auto"/>
                <w:kern w:val="2"/>
                <w:sz w:val="24"/>
                <w:szCs w:val="24"/>
                <w:highlight w:val="none"/>
                <w:lang w:val="en-US" w:eastAsia="zh-CN" w:bidi="ar-SA"/>
              </w:rPr>
              <w:t>一企一策</w:t>
            </w:r>
            <w:r>
              <w:rPr>
                <w:rFonts w:hint="eastAsia" w:asciiTheme="minorEastAsia" w:hAnsiTheme="minorEastAsia" w:eastAsiaTheme="minorEastAsia" w:cstheme="minorEastAsia"/>
                <w:b/>
                <w:bCs/>
                <w:i w:val="0"/>
                <w:caps w:val="0"/>
                <w:color w:val="auto"/>
                <w:spacing w:val="0"/>
                <w:w w:val="100"/>
                <w:kern w:val="2"/>
                <w:sz w:val="24"/>
                <w:szCs w:val="24"/>
                <w:highlight w:val="none"/>
              </w:rPr>
              <w:t>盘活</w:t>
            </w:r>
            <w:r>
              <w:rPr>
                <w:rFonts w:hint="eastAsia" w:asciiTheme="minorEastAsia" w:hAnsiTheme="minorEastAsia" w:eastAsiaTheme="minorEastAsia" w:cstheme="minorEastAsia"/>
                <w:b/>
                <w:bCs/>
                <w:i w:val="0"/>
                <w:caps w:val="0"/>
                <w:color w:val="auto"/>
                <w:spacing w:val="0"/>
                <w:w w:val="100"/>
                <w:kern w:val="2"/>
                <w:sz w:val="24"/>
                <w:szCs w:val="24"/>
                <w:highlight w:val="none"/>
                <w:lang w:val="en-US" w:eastAsia="zh-CN"/>
              </w:rPr>
              <w:t>整车</w:t>
            </w:r>
            <w:r>
              <w:rPr>
                <w:rFonts w:hint="eastAsia" w:asciiTheme="minorEastAsia" w:hAnsiTheme="minorEastAsia" w:eastAsiaTheme="minorEastAsia" w:cstheme="minorEastAsia"/>
                <w:b/>
                <w:bCs/>
                <w:i w:val="0"/>
                <w:caps w:val="0"/>
                <w:color w:val="auto"/>
                <w:spacing w:val="0"/>
                <w:w w:val="100"/>
                <w:kern w:val="2"/>
                <w:sz w:val="24"/>
                <w:szCs w:val="24"/>
                <w:highlight w:val="none"/>
              </w:rPr>
              <w:t>存量产能</w:t>
            </w:r>
            <w:r>
              <w:rPr>
                <w:rFonts w:hint="eastAsia" w:asciiTheme="minorEastAsia" w:hAnsiTheme="minorEastAsia" w:eastAsiaTheme="minorEastAsia" w:cstheme="minorEastAsia"/>
                <w:b/>
                <w:bCs/>
                <w:i w:val="0"/>
                <w:caps w:val="0"/>
                <w:color w:val="auto"/>
                <w:spacing w:val="0"/>
                <w:w w:val="100"/>
                <w:kern w:val="2"/>
                <w:sz w:val="24"/>
                <w:szCs w:val="24"/>
                <w:highlight w:val="none"/>
                <w:lang w:val="en-US" w:eastAsia="zh-CN"/>
              </w:rPr>
              <w:t>。</w:t>
            </w:r>
            <w:r>
              <w:rPr>
                <w:rFonts w:hint="eastAsia" w:asciiTheme="minorEastAsia" w:hAnsiTheme="minorEastAsia" w:eastAsiaTheme="minorEastAsia" w:cstheme="minorEastAsia"/>
                <w:b w:val="0"/>
                <w:bCs w:val="0"/>
                <w:color w:val="auto"/>
                <w:kern w:val="2"/>
                <w:sz w:val="24"/>
                <w:szCs w:val="24"/>
                <w:highlight w:val="none"/>
                <w:lang w:val="en-US" w:eastAsia="zh-CN" w:bidi="ar-SA"/>
              </w:rPr>
              <w:t>深化与吉利集团、奇瑞控股集团战略合作，提升贵州基地在其全国战略布局中的地位，加大研发设计、供应链等资源和优势车型布局，加快既有龙头企业产能释放。加强与整车在建新项目企业高层沟通对接，强化项目在企业集团战略布局中的地位，尽早明确拟产车型，加大投融资协调服务，加速推动在建重点项目投产。支持通过战略合作、并购重组、挂大靠强、代工生产等方式，充分借助优强企业“品牌、技术、管理及市场”等资源优势盘活存量低效整车产能。</w:t>
            </w:r>
            <w:r>
              <w:rPr>
                <w:rFonts w:hint="eastAsia" w:asciiTheme="minorEastAsia" w:hAnsiTheme="minorEastAsia" w:eastAsiaTheme="minorEastAsia" w:cstheme="minorEastAsia"/>
                <w:b/>
                <w:bCs/>
                <w:color w:val="auto"/>
                <w:kern w:val="2"/>
                <w:sz w:val="24"/>
                <w:szCs w:val="24"/>
                <w:highlight w:val="none"/>
                <w:lang w:val="en-US" w:eastAsia="zh-CN" w:bidi="ar-SA"/>
              </w:rPr>
              <w:t>招大引强布局整车增量产能。</w:t>
            </w:r>
            <w:r>
              <w:rPr>
                <w:rFonts w:hint="eastAsia" w:asciiTheme="minorEastAsia" w:hAnsiTheme="minorEastAsia" w:eastAsiaTheme="minorEastAsia" w:cstheme="minorEastAsia"/>
                <w:b w:val="0"/>
                <w:bCs w:val="0"/>
                <w:i w:val="0"/>
                <w:caps w:val="0"/>
                <w:color w:val="auto"/>
                <w:spacing w:val="0"/>
                <w:w w:val="100"/>
                <w:kern w:val="2"/>
                <w:sz w:val="24"/>
                <w:szCs w:val="24"/>
                <w:highlight w:val="none"/>
                <w:lang w:val="en-US" w:eastAsia="zh-CN"/>
              </w:rPr>
              <w:t>支持两年内产能利用率达不到全国平均水平的企业主动削减备案产能指标，</w:t>
            </w:r>
            <w:r>
              <w:rPr>
                <w:rFonts w:hint="eastAsia" w:asciiTheme="minorEastAsia" w:hAnsiTheme="minorEastAsia" w:eastAsiaTheme="minorEastAsia" w:cstheme="minorEastAsia"/>
                <w:b w:val="0"/>
                <w:bCs w:val="0"/>
                <w:i w:val="0"/>
                <w:caps w:val="0"/>
                <w:color w:val="auto"/>
                <w:spacing w:val="0"/>
                <w:w w:val="100"/>
                <w:kern w:val="2"/>
                <w:sz w:val="24"/>
                <w:szCs w:val="24"/>
                <w:highlight w:val="none"/>
              </w:rPr>
              <w:t>对不能通过兼并重组、战略合作、改造提升等方式盘活的存量</w:t>
            </w:r>
            <w:r>
              <w:rPr>
                <w:rFonts w:hint="eastAsia" w:asciiTheme="minorEastAsia" w:hAnsiTheme="minorEastAsia" w:eastAsiaTheme="minorEastAsia" w:cstheme="minorEastAsia"/>
                <w:b w:val="0"/>
                <w:bCs w:val="0"/>
                <w:i w:val="0"/>
                <w:caps w:val="0"/>
                <w:color w:val="auto"/>
                <w:spacing w:val="0"/>
                <w:w w:val="100"/>
                <w:kern w:val="2"/>
                <w:sz w:val="24"/>
                <w:szCs w:val="24"/>
                <w:highlight w:val="none"/>
                <w:lang w:val="en-US" w:eastAsia="zh-CN"/>
              </w:rPr>
              <w:t>停产或低效</w:t>
            </w:r>
            <w:r>
              <w:rPr>
                <w:rFonts w:hint="eastAsia" w:asciiTheme="minorEastAsia" w:hAnsiTheme="minorEastAsia" w:eastAsiaTheme="minorEastAsia" w:cstheme="minorEastAsia"/>
                <w:b w:val="0"/>
                <w:bCs w:val="0"/>
                <w:i w:val="0"/>
                <w:caps w:val="0"/>
                <w:color w:val="auto"/>
                <w:spacing w:val="0"/>
                <w:w w:val="100"/>
                <w:kern w:val="2"/>
                <w:sz w:val="24"/>
                <w:szCs w:val="24"/>
                <w:highlight w:val="none"/>
              </w:rPr>
              <w:t>产能，依法依规政策性出清</w:t>
            </w:r>
            <w:r>
              <w:rPr>
                <w:rFonts w:hint="eastAsia" w:asciiTheme="minorEastAsia" w:hAnsiTheme="minorEastAsia" w:eastAsiaTheme="minorEastAsia" w:cstheme="minorEastAsia"/>
                <w:b w:val="0"/>
                <w:bCs w:val="0"/>
                <w:i w:val="0"/>
                <w:caps w:val="0"/>
                <w:color w:val="auto"/>
                <w:spacing w:val="0"/>
                <w:w w:val="100"/>
                <w:kern w:val="2"/>
                <w:sz w:val="24"/>
                <w:szCs w:val="24"/>
                <w:highlight w:val="none"/>
                <w:lang w:eastAsia="zh-CN"/>
              </w:rPr>
              <w:t>，</w:t>
            </w:r>
            <w:r>
              <w:rPr>
                <w:rFonts w:hint="eastAsia" w:asciiTheme="minorEastAsia" w:hAnsiTheme="minorEastAsia" w:eastAsiaTheme="minorEastAsia" w:cstheme="minorEastAsia"/>
                <w:b w:val="0"/>
                <w:bCs w:val="0"/>
                <w:i w:val="0"/>
                <w:caps w:val="0"/>
                <w:color w:val="auto"/>
                <w:spacing w:val="0"/>
                <w:w w:val="100"/>
                <w:kern w:val="2"/>
                <w:sz w:val="24"/>
                <w:szCs w:val="24"/>
                <w:highlight w:val="none"/>
              </w:rPr>
              <w:t>有序退出落后产能</w:t>
            </w:r>
            <w:r>
              <w:rPr>
                <w:rFonts w:hint="eastAsia" w:asciiTheme="minorEastAsia" w:hAnsiTheme="minorEastAsia" w:eastAsiaTheme="minorEastAsia" w:cstheme="minorEastAsia"/>
                <w:b w:val="0"/>
                <w:bCs w:val="0"/>
                <w:i w:val="0"/>
                <w:caps w:val="0"/>
                <w:color w:val="auto"/>
                <w:spacing w:val="0"/>
                <w:w w:val="100"/>
                <w:kern w:val="2"/>
                <w:sz w:val="24"/>
                <w:szCs w:val="24"/>
                <w:highlight w:val="none"/>
                <w:lang w:eastAsia="zh-CN"/>
              </w:rPr>
              <w:t>，</w:t>
            </w:r>
            <w:r>
              <w:rPr>
                <w:rFonts w:hint="eastAsia" w:asciiTheme="minorEastAsia" w:hAnsiTheme="minorEastAsia" w:eastAsiaTheme="minorEastAsia" w:cstheme="minorEastAsia"/>
                <w:b w:val="0"/>
                <w:i w:val="0"/>
                <w:caps w:val="0"/>
                <w:color w:val="auto"/>
                <w:spacing w:val="0"/>
                <w:w w:val="100"/>
                <w:kern w:val="2"/>
                <w:sz w:val="24"/>
                <w:szCs w:val="24"/>
                <w:highlight w:val="none"/>
              </w:rPr>
              <w:t>为引进新增整车产能创造政策条件。瞄准国内外优强企业、成长潜力大</w:t>
            </w:r>
            <w:r>
              <w:rPr>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rPr>
              <w:t>的</w:t>
            </w:r>
            <w:r>
              <w:rPr>
                <w:rFonts w:hint="eastAsia" w:asciiTheme="minorEastAsia" w:hAnsiTheme="minorEastAsia" w:eastAsiaTheme="minorEastAsia" w:cstheme="minorEastAsia"/>
                <w:b w:val="0"/>
                <w:i w:val="0"/>
                <w:caps w:val="0"/>
                <w:color w:val="auto"/>
                <w:spacing w:val="0"/>
                <w:w w:val="100"/>
                <w:kern w:val="2"/>
                <w:sz w:val="24"/>
                <w:szCs w:val="24"/>
                <w:highlight w:val="none"/>
              </w:rPr>
              <w:t>造车新势力，以乘用车为重中之重，集中资源引进2</w:t>
            </w:r>
            <w:r>
              <w:rPr>
                <w:rFonts w:hint="eastAsia" w:asciiTheme="minorEastAsia" w:hAnsiTheme="minorEastAsia" w:eastAsiaTheme="minorEastAsia" w:cstheme="minorEastAsia"/>
                <w:b w:val="0"/>
                <w:i w:val="0"/>
                <w:caps w:val="0"/>
                <w:color w:val="auto"/>
                <w:spacing w:val="0"/>
                <w:w w:val="100"/>
                <w:kern w:val="2"/>
                <w:sz w:val="24"/>
                <w:szCs w:val="24"/>
                <w:highlight w:val="none"/>
                <w:lang w:eastAsia="zh-CN"/>
              </w:rPr>
              <w:t>—</w:t>
            </w:r>
            <w:r>
              <w:rPr>
                <w:rFonts w:hint="eastAsia" w:asciiTheme="minorEastAsia" w:hAnsiTheme="minorEastAsia" w:eastAsiaTheme="minorEastAsia" w:cstheme="minorEastAsia"/>
                <w:b w:val="0"/>
                <w:i w:val="0"/>
                <w:caps w:val="0"/>
                <w:color w:val="auto"/>
                <w:spacing w:val="0"/>
                <w:w w:val="100"/>
                <w:kern w:val="2"/>
                <w:sz w:val="24"/>
                <w:szCs w:val="24"/>
                <w:highlight w:val="none"/>
              </w:rPr>
              <w:t>3家具备引领性、前瞻性、标志性和竞争实力的重大整车项目。</w:t>
            </w:r>
            <w:r>
              <w:rPr>
                <w:rFonts w:hint="eastAsia" w:asciiTheme="minorEastAsia" w:hAnsiTheme="minorEastAsia" w:eastAsiaTheme="minorEastAsia" w:cstheme="minorEastAsia"/>
                <w:b/>
                <w:bCs/>
                <w:i w:val="0"/>
                <w:caps w:val="0"/>
                <w:color w:val="auto"/>
                <w:spacing w:val="0"/>
                <w:w w:val="100"/>
                <w:kern w:val="2"/>
                <w:sz w:val="24"/>
                <w:szCs w:val="24"/>
                <w:highlight w:val="none"/>
                <w:lang w:val="en-US" w:eastAsia="zh-CN"/>
              </w:rPr>
              <w:t>巩固提升核心配套能力。</w:t>
            </w:r>
            <w:r>
              <w:rPr>
                <w:rFonts w:hint="eastAsia" w:asciiTheme="minorEastAsia" w:hAnsiTheme="minorEastAsia" w:eastAsiaTheme="minorEastAsia" w:cstheme="minorEastAsia"/>
                <w:b w:val="0"/>
                <w:i w:val="0"/>
                <w:caps w:val="0"/>
                <w:color w:val="auto"/>
                <w:spacing w:val="0"/>
                <w:w w:val="100"/>
                <w:kern w:val="2"/>
                <w:sz w:val="24"/>
                <w:szCs w:val="24"/>
                <w:highlight w:val="none"/>
              </w:rPr>
              <w:t>动力电池强链，支持比亚迪刀片电池和中伟新材料等正极材料企业快速释放现有产能，布局新增产能，大力引进产业链关键环节头部企业，加快构建电池回收和梯次利用体系。电机电控补链，大力支持整车企业本地化布局电机电控核心供应链，大力引进第三方电驱动和电控系统企业。轻量化材料延链，支持兴仁、清镇等地依托电解铝优势，建设轻量化材料基地。氢燃料电池和智能网联建链，重点发展氢燃料电池电堆、氢气循环泵、空气压缩机、储运等核心部件及材料，大力引育高清环视摄像头、激光雷达、线控底盘、智能算法、智能座舱等功能部件以及云控平台、车路协同、数据安全等软件。力争到2025年省内配套率达到70%。</w:t>
            </w:r>
          </w:p>
        </w:tc>
      </w:tr>
    </w:tbl>
    <w:p>
      <w:pPr>
        <w:numPr>
          <w:ilvl w:val="-1"/>
          <w:numId w:val="0"/>
        </w:numPr>
        <w:pBdr>
          <w:top w:val="none" w:color="auto" w:sz="0" w:space="0"/>
          <w:left w:val="none" w:color="auto" w:sz="0" w:space="0"/>
          <w:bottom w:val="none" w:color="auto" w:sz="0" w:space="0"/>
          <w:right w:val="none" w:color="auto" w:sz="0" w:space="0"/>
        </w:pBdr>
        <w:topLinePunct w:val="0"/>
        <w:autoSpaceDE w:val="0"/>
        <w:autoSpaceDN w:val="0"/>
        <w:adjustRightInd/>
        <w:snapToGrid w:val="0"/>
        <w:spacing w:line="560" w:lineRule="exact"/>
        <w:ind w:firstLine="640" w:firstLineChars="200"/>
        <w:outlineLvl w:val="1"/>
        <w:rPr>
          <w:rFonts w:hint="eastAsia" w:ascii="楷体_GB2312" w:hAnsi="楷体_GB2312" w:eastAsia="楷体_GB2312" w:cs="楷体_GB2312"/>
          <w:color w:val="auto"/>
          <w:szCs w:val="32"/>
        </w:rPr>
      </w:pPr>
      <w:bookmarkStart w:id="99" w:name="_Toc9527"/>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三</w:t>
      </w:r>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rPr>
        <w:t>工程及矿山机械</w:t>
      </w:r>
      <w:bookmarkEnd w:id="93"/>
      <w:bookmarkEnd w:id="94"/>
      <w:bookmarkEnd w:id="95"/>
      <w:bookmarkEnd w:id="96"/>
      <w:bookmarkEnd w:id="97"/>
      <w:bookmarkEnd w:id="99"/>
    </w:p>
    <w:p>
      <w:pPr>
        <w:numPr>
          <w:ilvl w:val="-1"/>
          <w:numId w:val="0"/>
        </w:numPr>
        <w:pBdr>
          <w:top w:val="none" w:color="auto" w:sz="0" w:space="0"/>
          <w:left w:val="none" w:color="auto" w:sz="0" w:space="0"/>
          <w:bottom w:val="none" w:color="auto" w:sz="0" w:space="0"/>
          <w:right w:val="none" w:color="auto" w:sz="0" w:space="0"/>
        </w:pBdr>
        <w:topLinePunct w:val="0"/>
        <w:autoSpaceDE w:val="0"/>
        <w:autoSpaceDN w:val="0"/>
        <w:adjustRightInd/>
        <w:snapToGrid w:val="0"/>
        <w:spacing w:line="560" w:lineRule="exact"/>
        <w:ind w:firstLine="640" w:firstLineChars="200"/>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坚持“技术引领、重点突破、特色发展”，立足能矿资源优势和山地地形特点，聚焦细分市场和特定领域，积极引进国内外知名工程和矿山机械生产企业，嫁接本地市场优势和资源优势，推动关联行业上下游核心企业、总装企业和关键零部件配套协同发展，进一步延伸产业链条，提升创新能力，着力发展特色工程机械、应急救援装备，适应山地地形、资源采掘的工程和矿山机械，扩大国内外市场占有率。利用5G、人工智能、物联网、大数据等技术提升产品数字化、智能化水平，打造全国具有影响力的特色工程和矿山机械装备生产基地。</w:t>
      </w:r>
    </w:p>
    <w:p>
      <w:pPr>
        <w:numPr>
          <w:ilvl w:val="-1"/>
          <w:numId w:val="0"/>
        </w:numPr>
        <w:pBdr>
          <w:top w:val="none" w:color="auto" w:sz="0" w:space="0"/>
          <w:left w:val="none" w:color="auto" w:sz="0" w:space="0"/>
          <w:bottom w:val="none" w:color="auto" w:sz="0" w:space="0"/>
          <w:right w:val="none" w:color="auto" w:sz="0" w:space="0"/>
        </w:pBdr>
        <w:topLinePunct w:val="0"/>
        <w:autoSpaceDE w:val="0"/>
        <w:autoSpaceDN w:val="0"/>
        <w:adjustRightInd/>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特色化发展工程机械。</w:t>
      </w:r>
      <w:r>
        <w:rPr>
          <w:rFonts w:hint="eastAsia" w:ascii="仿宋_GB2312" w:hAnsi="仿宋_GB2312" w:eastAsia="仿宋_GB2312" w:cs="仿宋_GB2312"/>
          <w:color w:val="auto"/>
          <w:szCs w:val="32"/>
        </w:rPr>
        <w:t>加快国家应急救援生产储备基地建设，大力发展道路应急抢通、救援运输、森林灭火、复杂地形救援抢险装备，开发机动能力更强、信息化智能化程度更高的新一代无人智能装备平台</w:t>
      </w:r>
      <w:r>
        <w:rPr>
          <w:rFonts w:hint="eastAsia" w:ascii="仿宋_GB2312" w:hAnsi="仿宋_GB2312" w:eastAsia="仿宋_GB2312" w:cs="仿宋_GB2312"/>
          <w:color w:val="auto"/>
          <w:szCs w:val="32"/>
          <w:lang w:val="en-US" w:eastAsia="zh-CN"/>
        </w:rPr>
        <w:t>和</w:t>
      </w:r>
      <w:r>
        <w:rPr>
          <w:rFonts w:hint="eastAsia" w:ascii="仿宋_GB2312" w:hAnsi="仿宋_GB2312" w:eastAsia="仿宋_GB2312" w:cs="仿宋_GB2312"/>
          <w:color w:val="auto"/>
          <w:szCs w:val="32"/>
        </w:rPr>
        <w:t>极地科考装备。抓住我省进入高性能混凝土示范省的机遇，积极开发高品质砂石制备装备、建筑材料成套装备、城市地形管网装备等。聚焦城市建设、矿山、港口、铁路货场、林业等散料物流和特种工程应用市场，开发抓钢机、抓料机、破碎机及附属装置，以及基于挖掘机底盘的各类特种变形机种。</w:t>
      </w:r>
    </w:p>
    <w:p>
      <w:pPr>
        <w:numPr>
          <w:ilvl w:val="-1"/>
          <w:numId w:val="0"/>
        </w:numPr>
        <w:pBdr>
          <w:top w:val="none" w:color="auto" w:sz="0" w:space="0"/>
          <w:left w:val="none" w:color="auto" w:sz="0" w:space="0"/>
          <w:bottom w:val="none" w:color="auto" w:sz="0" w:space="0"/>
          <w:right w:val="none" w:color="auto" w:sz="0" w:space="0"/>
        </w:pBdr>
        <w:topLinePunct w:val="0"/>
        <w:autoSpaceDE w:val="0"/>
        <w:autoSpaceDN w:val="0"/>
        <w:adjustRightInd/>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专业化发展</w:t>
      </w:r>
      <w:r>
        <w:rPr>
          <w:rFonts w:hint="eastAsia" w:ascii="仿宋_GB2312" w:hAnsi="仿宋_GB2312" w:eastAsia="仿宋_GB2312" w:cs="仿宋_GB2312"/>
          <w:b/>
          <w:bCs/>
          <w:color w:val="auto"/>
          <w:szCs w:val="32"/>
          <w:lang w:val="en-US" w:eastAsia="zh-CN"/>
        </w:rPr>
        <w:t>煤矿</w:t>
      </w:r>
      <w:r>
        <w:rPr>
          <w:rFonts w:hint="eastAsia" w:ascii="仿宋_GB2312" w:hAnsi="仿宋_GB2312" w:eastAsia="仿宋_GB2312" w:cs="仿宋_GB2312"/>
          <w:b/>
          <w:bCs/>
          <w:color w:val="auto"/>
          <w:szCs w:val="32"/>
        </w:rPr>
        <w:t>机械。</w:t>
      </w:r>
      <w:r>
        <w:rPr>
          <w:rFonts w:hint="eastAsia" w:ascii="仿宋_GB2312" w:hAnsi="仿宋_GB2312" w:eastAsia="仿宋_GB2312" w:cs="仿宋_GB2312"/>
          <w:color w:val="auto"/>
          <w:szCs w:val="32"/>
        </w:rPr>
        <w:t>以煤炭行业机械化、智能化改造和智慧矿山建设为契机，重点突破薄煤层、急倾角煤层智能无人</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或少人</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采掘、连续化辅助运输、复杂条件喷浆与打钻等技术，大力发展安全高效煤炭绿色开采技术和智能煤炭综采设备、大功率千米定向钻、煤矿机器人、井下防爆车辆、液压支架、煤炭洗选设备、瓦斯检测抽采设备、井下监测监控等核心产品，提升综采设备产业化能力，推动煤炭与</w:t>
      </w:r>
      <w:r>
        <w:rPr>
          <w:rFonts w:hint="eastAsia" w:ascii="仿宋_GB2312" w:hAnsi="仿宋_GB2312" w:eastAsia="仿宋_GB2312" w:cs="仿宋_GB2312"/>
          <w:color w:val="auto"/>
          <w:szCs w:val="32"/>
          <w:lang w:val="en-US" w:eastAsia="zh-CN"/>
        </w:rPr>
        <w:t>煤矿</w:t>
      </w:r>
      <w:r>
        <w:rPr>
          <w:rFonts w:hint="eastAsia" w:ascii="仿宋_GB2312" w:hAnsi="仿宋_GB2312" w:eastAsia="仿宋_GB2312" w:cs="仿宋_GB2312"/>
          <w:color w:val="auto"/>
          <w:szCs w:val="32"/>
        </w:rPr>
        <w:t>机械产业融合发展。服务煤化工产业发展，积极引进发展煤化气炉、反应釜、水洗塔、合成塔、换热器、固碱装置等大型煤化工成套专用设备及零部件。围绕“两气</w:t>
      </w:r>
      <w:r>
        <w:rPr>
          <w:rFonts w:hint="eastAsia" w:ascii="仿宋_GB2312" w:hAnsi="仿宋_GB2312" w:eastAsia="仿宋_GB2312" w:cs="仿宋_GB2312"/>
          <w:color w:val="auto"/>
          <w:szCs w:val="32"/>
          <w:lang w:val="en-US" w:eastAsia="zh-CN"/>
        </w:rPr>
        <w:t>两</w:t>
      </w:r>
      <w:r>
        <w:rPr>
          <w:rFonts w:hint="eastAsia" w:ascii="仿宋_GB2312" w:hAnsi="仿宋_GB2312" w:eastAsia="仿宋_GB2312" w:cs="仿宋_GB2312"/>
          <w:color w:val="auto"/>
          <w:szCs w:val="32"/>
        </w:rPr>
        <w:t>能”开发利用</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推进压裂车、钻井平台、辅具等相关装备研制，加快培育增长新动能。</w:t>
      </w:r>
    </w:p>
    <w:p>
      <w:pPr>
        <w:autoSpaceDE w:val="0"/>
        <w:autoSpaceDN w:val="0"/>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精准化发展配套产业。</w:t>
      </w:r>
      <w:r>
        <w:rPr>
          <w:rFonts w:hint="eastAsia" w:ascii="仿宋_GB2312" w:hAnsi="仿宋_GB2312" w:eastAsia="仿宋_GB2312" w:cs="仿宋_GB2312"/>
          <w:color w:val="auto"/>
          <w:szCs w:val="32"/>
        </w:rPr>
        <w:t>聚焦产业链短板和弱项，加强与国内领先企业合作，建立技术创新联合体，开展液压系统、智能控制系统等关键技术攻关，提升核心工艺制造技术水平和零部件可靠性、耐用性。大力发展动力</w:t>
      </w:r>
      <w:r>
        <w:rPr>
          <w:rFonts w:hint="eastAsia" w:ascii="仿宋_GB2312" w:hAnsi="仿宋_GB2312" w:eastAsia="仿宋_GB2312" w:cs="仿宋_GB2312"/>
          <w:color w:val="auto"/>
          <w:szCs w:val="32"/>
          <w:lang w:val="en-US" w:eastAsia="zh-CN"/>
        </w:rPr>
        <w:t>换挡</w:t>
      </w:r>
      <w:r>
        <w:rPr>
          <w:rFonts w:hint="eastAsia" w:ascii="仿宋_GB2312" w:hAnsi="仿宋_GB2312" w:eastAsia="仿宋_GB2312" w:cs="仿宋_GB2312"/>
          <w:color w:val="auto"/>
          <w:szCs w:val="32"/>
        </w:rPr>
        <w:t>变速箱、内燃机、减速机、回转支持、电气控制系统、井下通信定位、井下避险自救等系统总成，以及仪器仪表、液力变矩器、钻具、大型铸锻件、精密轴承、冲压模具等关键零部件，提升协同水平和本地化配套能力。</w:t>
      </w:r>
    </w:p>
    <w:p>
      <w:pPr>
        <w:numPr>
          <w:ilvl w:val="-1"/>
          <w:numId w:val="0"/>
        </w:numPr>
        <w:pBdr>
          <w:top w:val="none" w:color="auto" w:sz="0" w:space="0"/>
          <w:left w:val="none" w:color="auto" w:sz="0" w:space="0"/>
          <w:bottom w:val="none" w:color="auto" w:sz="0" w:space="0"/>
          <w:right w:val="none" w:color="auto" w:sz="0" w:space="0"/>
        </w:pBdr>
        <w:topLinePunct w:val="0"/>
        <w:autoSpaceDE w:val="0"/>
        <w:autoSpaceDN w:val="0"/>
        <w:adjustRightInd/>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网络化延伸运营服务。</w:t>
      </w:r>
      <w:r>
        <w:rPr>
          <w:rFonts w:hint="eastAsia" w:ascii="仿宋_GB2312" w:hAnsi="仿宋_GB2312" w:eastAsia="仿宋_GB2312" w:cs="仿宋_GB2312"/>
          <w:color w:val="auto"/>
          <w:szCs w:val="32"/>
        </w:rPr>
        <w:t>加快商业模式创新，培育发展系统集成、设备租赁、维修保养和再制造服务，推动“以制造为中心”向“以销售和服务为中心”转型。建设产业互联网和设备远程网上服务平台，发展4S服务、设备租赁等商业模式。依托企业现有生产能力，建设装备维修保养中心，与用户建立产品维修服务保障机制，拓展设备维修保养、再制造、技术服务、项目总承包等业务。加强煤机企业与金融机构合作，鼓励金融机构探索有利于促进煤机产品销售、使用的金融工具。</w:t>
      </w:r>
    </w:p>
    <w:tbl>
      <w:tblPr>
        <w:tblStyle w:val="18"/>
        <w:tblW w:w="5000" w:type="pct"/>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shd w:val="clear" w:color="auto" w:fill="auto"/>
              <w:kinsoku/>
              <w:wordWrap/>
              <w:overflowPunct/>
              <w:topLinePunct w:val="0"/>
              <w:autoSpaceDE w:val="0"/>
              <w:autoSpaceDN w:val="0"/>
              <w:bidi w:val="0"/>
              <w:adjustRightInd/>
              <w:snapToGrid w:val="0"/>
              <w:spacing w:line="560" w:lineRule="exact"/>
              <w:ind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2</w:t>
            </w:r>
            <w:r>
              <w:rPr>
                <w:rFonts w:hint="eastAsia" w:ascii="宋体" w:hAnsi="宋体" w:eastAsia="宋体" w:cs="宋体"/>
                <w:b/>
                <w:bCs/>
                <w:color w:val="auto"/>
                <w:sz w:val="28"/>
                <w:szCs w:val="28"/>
                <w:shd w:val="clear" w:color="auto" w:fill="FFFFFF"/>
              </w:rPr>
              <w:t xml:space="preserve"> </w:t>
            </w:r>
            <w:r>
              <w:rPr>
                <w:rFonts w:hint="eastAsia" w:ascii="宋体" w:hAnsi="宋体" w:eastAsia="宋体" w:cs="宋体"/>
                <w:b/>
                <w:bCs/>
                <w:color w:val="auto"/>
                <w:sz w:val="28"/>
                <w:szCs w:val="28"/>
                <w:shd w:val="clear" w:color="auto" w:fill="FFFFFF"/>
                <w:lang w:val="en-US" w:eastAsia="zh-CN"/>
              </w:rPr>
              <w:t>煤矿机械培育提升工程</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firstLine="480" w:firstLineChars="200"/>
              <w:textAlignment w:val="auto"/>
              <w:rPr>
                <w:rFonts w:hint="eastAsia" w:ascii="仿宋_GB2312" w:hAnsi="仿宋_GB2312" w:eastAsia="仿宋_GB2312" w:cs="仿宋_GB2312"/>
                <w:color w:val="auto"/>
                <w:sz w:val="32"/>
                <w:szCs w:val="32"/>
                <w:lang w:val="en-US"/>
              </w:rPr>
            </w:pPr>
            <w:r>
              <w:rPr>
                <w:rFonts w:hint="eastAsia" w:asciiTheme="minorEastAsia" w:hAnsiTheme="minorEastAsia" w:eastAsiaTheme="minorEastAsia" w:cstheme="minorEastAsia"/>
                <w:b w:val="0"/>
                <w:bCs w:val="0"/>
                <w:color w:val="auto"/>
                <w:kern w:val="2"/>
                <w:sz w:val="24"/>
                <w:szCs w:val="24"/>
                <w:highlight w:val="none"/>
                <w:lang w:val="en-US" w:eastAsia="zh-CN" w:bidi="ar-SA"/>
              </w:rPr>
              <w:t>继续深入实施“313”专项行动，促进煤炭产业与煤机装备产业协同发展。加强政策支持引导，支持煤矿机械企业参与煤矿机械智能化改造，鼓励同等条件下优先采购本省装备产品，加快新产品、新装备、新系统推广和应用，鼓励企业拓展装备集成、工程总包、智能化集成、瓦斯治理及综合利用、融资租赁等服务。推动煤机制造企业与高校、科研机构、煤矿用户建立产学研用创新联合体，将国内外煤机研究开发技术与贵州煤层地质赋存相结合，通过技术引进、集成创新与自主创新，突破复杂煤层机械化技术装备、充填开采等关键技术，开发煤矿井下无人少人采掘系统、煤矿井下机器人、智能化采掘设备、井下5G技术等技术装备。加大产业链招商，积极招引国内外优强企业在六盘水、毕节、黔西南等煤炭富集地区投资建设，打造贵州煤矿机械产业集群。支持航天天马面向煤矿井下安全检测与救援的智能应急机器人装备技术研发与应用示范，</w:t>
            </w:r>
            <w:r>
              <w:rPr>
                <w:rFonts w:hint="eastAsia" w:asciiTheme="minorEastAsia" w:hAnsiTheme="minorEastAsia" w:eastAsiaTheme="minorEastAsia" w:cstheme="minorEastAsia"/>
                <w:b w:val="0"/>
                <w:bCs w:val="0"/>
                <w:color w:val="auto"/>
                <w:kern w:val="2"/>
                <w:sz w:val="24"/>
                <w:szCs w:val="24"/>
                <w:lang w:val="en-US" w:eastAsia="zh-CN" w:bidi="ar-SA"/>
              </w:rPr>
              <w:t>支持</w:t>
            </w:r>
            <w:r>
              <w:rPr>
                <w:rFonts w:hint="eastAsia" w:asciiTheme="minorEastAsia" w:hAnsiTheme="minorEastAsia" w:eastAsiaTheme="minorEastAsia" w:cstheme="minorEastAsia"/>
                <w:b w:val="0"/>
                <w:bCs w:val="0"/>
                <w:color w:val="auto"/>
                <w:kern w:val="2"/>
                <w:sz w:val="24"/>
                <w:szCs w:val="24"/>
                <w:highlight w:val="none"/>
                <w:lang w:val="en-US" w:eastAsia="zh-CN" w:bidi="ar-SA"/>
              </w:rPr>
              <w:t>中煤盘江重工智能焊接机器人系统、特殊地质条件煤矿装备、煤炭绿色开采装备</w:t>
            </w:r>
            <w:r>
              <w:rPr>
                <w:rFonts w:hint="eastAsia" w:asciiTheme="minorEastAsia" w:hAnsiTheme="minorEastAsia" w:eastAsiaTheme="minorEastAsia" w:cstheme="minorEastAsia"/>
                <w:b w:val="0"/>
                <w:bCs w:val="0"/>
                <w:color w:val="auto"/>
                <w:kern w:val="2"/>
                <w:sz w:val="24"/>
                <w:szCs w:val="24"/>
                <w:lang w:val="en-US" w:eastAsia="zh-CN" w:bidi="ar-SA"/>
              </w:rPr>
              <w:t>研发及</w:t>
            </w:r>
            <w:r>
              <w:rPr>
                <w:rFonts w:hint="eastAsia" w:asciiTheme="minorEastAsia" w:hAnsiTheme="minorEastAsia" w:eastAsiaTheme="minorEastAsia" w:cstheme="minorEastAsia"/>
                <w:b w:val="0"/>
                <w:bCs w:val="0"/>
                <w:color w:val="auto"/>
                <w:kern w:val="2"/>
                <w:sz w:val="24"/>
                <w:szCs w:val="24"/>
                <w:highlight w:val="none"/>
                <w:lang w:val="en-US" w:eastAsia="zh-CN" w:bidi="ar-SA"/>
              </w:rPr>
              <w:t>智能化开采设备推广应用、煤炭装备再制造</w:t>
            </w:r>
            <w:r>
              <w:rPr>
                <w:rFonts w:hint="eastAsia" w:asciiTheme="minorEastAsia" w:hAnsiTheme="minorEastAsia" w:eastAsiaTheme="minorEastAsia" w:cstheme="minorEastAsia"/>
                <w:b w:val="0"/>
                <w:bCs w:val="0"/>
                <w:color w:val="auto"/>
                <w:kern w:val="2"/>
                <w:sz w:val="24"/>
                <w:szCs w:val="24"/>
                <w:lang w:val="en-US" w:eastAsia="zh-CN" w:bidi="ar-SA"/>
              </w:rPr>
              <w:t>。加快推进</w:t>
            </w:r>
            <w:r>
              <w:rPr>
                <w:rFonts w:hint="eastAsia" w:asciiTheme="minorEastAsia" w:hAnsiTheme="minorEastAsia" w:eastAsiaTheme="minorEastAsia" w:cstheme="minorEastAsia"/>
                <w:b w:val="0"/>
                <w:bCs w:val="0"/>
                <w:color w:val="auto"/>
                <w:kern w:val="2"/>
                <w:sz w:val="24"/>
                <w:szCs w:val="24"/>
                <w:highlight w:val="none"/>
                <w:lang w:val="en-US" w:eastAsia="zh-CN" w:bidi="ar-SA"/>
              </w:rPr>
              <w:t>贵能投资股份矿用盾构机（TBM）、掘进机、采煤机、高低压防爆变频器及其他配套系列产品加工制造基地，誉创机械煤矿机械设备研发、制造、加工及维修，盘誉泰合机械综采综掘设备生产、研发及升级改造，瀚岭橡胶科技矿用阻燃橡胶输送带生产等重点项目建设。</w:t>
            </w:r>
          </w:p>
        </w:tc>
      </w:tr>
    </w:tbl>
    <w:p>
      <w:pPr>
        <w:numPr>
          <w:ilvl w:val="0"/>
          <w:numId w:val="0"/>
        </w:numPr>
        <w:autoSpaceDE w:val="0"/>
        <w:autoSpaceDN w:val="0"/>
        <w:snapToGrid w:val="0"/>
        <w:spacing w:line="560" w:lineRule="exact"/>
        <w:ind w:firstLine="640" w:firstLineChars="200"/>
        <w:outlineLvl w:val="1"/>
        <w:rPr>
          <w:rFonts w:hint="eastAsia" w:ascii="楷体_GB2312" w:hAnsi="楷体_GB2312" w:eastAsia="楷体_GB2312" w:cs="楷体_GB2312"/>
          <w:color w:val="auto"/>
          <w:szCs w:val="32"/>
        </w:rPr>
      </w:pPr>
      <w:bookmarkStart w:id="100" w:name="_Toc2666"/>
      <w:bookmarkStart w:id="101" w:name="_Toc13734"/>
      <w:bookmarkStart w:id="102" w:name="_Toc4731"/>
      <w:bookmarkStart w:id="103" w:name="_Toc20026"/>
      <w:bookmarkStart w:id="104" w:name="_Toc6629"/>
      <w:bookmarkStart w:id="105" w:name="_Toc9831"/>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四</w:t>
      </w:r>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rPr>
        <w:t>电力装备</w:t>
      </w:r>
      <w:r>
        <w:rPr>
          <w:rFonts w:hint="eastAsia" w:ascii="楷体_GB2312" w:hAnsi="楷体_GB2312" w:eastAsia="楷体_GB2312" w:cs="楷体_GB2312"/>
          <w:color w:val="auto"/>
          <w:szCs w:val="32"/>
          <w:lang w:val="en-US" w:eastAsia="zh-CN"/>
        </w:rPr>
        <w:t>及器材</w:t>
      </w:r>
      <w:bookmarkEnd w:id="100"/>
      <w:bookmarkEnd w:id="101"/>
      <w:bookmarkEnd w:id="102"/>
      <w:bookmarkEnd w:id="103"/>
      <w:bookmarkEnd w:id="104"/>
      <w:bookmarkEnd w:id="105"/>
    </w:p>
    <w:p>
      <w:pPr>
        <w:numPr>
          <w:ilvl w:val="0"/>
          <w:numId w:val="0"/>
        </w:numPr>
        <w:autoSpaceDE w:val="0"/>
        <w:autoSpaceDN w:val="0"/>
        <w:snapToGrid w:val="0"/>
        <w:spacing w:line="560" w:lineRule="exact"/>
        <w:ind w:firstLine="640" w:firstLineChars="200"/>
        <w:rPr>
          <w:rFonts w:hint="eastAsia" w:ascii="仿宋_GB2312" w:hAnsi="仿宋_GB2312" w:eastAsia="仿宋_GB2312" w:cs="仿宋_GB2312"/>
          <w:color w:val="auto"/>
          <w:szCs w:val="32"/>
        </w:rPr>
      </w:pPr>
      <w:r>
        <w:rPr>
          <w:rFonts w:hint="eastAsia" w:ascii="仿宋_GB2312" w:hAnsi="仿宋_GB2312" w:eastAsia="仿宋_GB2312" w:cs="仿宋_GB2312"/>
          <w:color w:val="auto"/>
          <w:szCs w:val="32"/>
        </w:rPr>
        <w:t>立足电力资源优势，聚焦智能电网输变电需求，以绿色化、成套化、智能化发展为主攻方向，提升系统解决方案供应能力，培育核心市场竞争力，推动电力装备企业从产品制造商向制造服务商转变，打造全国重要的电力装备产业研发生产基地。</w:t>
      </w:r>
    </w:p>
    <w:p>
      <w:pPr>
        <w:autoSpaceDE w:val="0"/>
        <w:autoSpaceDN w:val="0"/>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lang w:val="en-US" w:eastAsia="zh-CN"/>
        </w:rPr>
        <w:t>大力</w:t>
      </w:r>
      <w:r>
        <w:rPr>
          <w:rFonts w:hint="eastAsia" w:ascii="仿宋_GB2312" w:hAnsi="仿宋_GB2312" w:eastAsia="仿宋_GB2312" w:cs="仿宋_GB2312"/>
          <w:b/>
          <w:bCs/>
          <w:color w:val="auto"/>
          <w:szCs w:val="32"/>
        </w:rPr>
        <w:t>发展智能输变电装备。</w:t>
      </w:r>
      <w:r>
        <w:rPr>
          <w:rFonts w:hint="eastAsia" w:ascii="仿宋_GB2312" w:hAnsi="仿宋_GB2312" w:eastAsia="仿宋_GB2312" w:cs="仿宋_GB2312"/>
          <w:color w:val="auto"/>
          <w:szCs w:val="32"/>
        </w:rPr>
        <w:t>重点发展智能高低压成套开关、全封闭组合电器、轻型直流输电设备、电网信息智能传感检测等数字化智能化输变电技术及装备，加快先进储能装置、能源路由器、分布式电源和微网控制、电网巡检机器人和维护机器人、保护及接入装置的研制生产。围绕智能化、大容量、特高压、高效率、高可靠性技术方向，开发电力变压器、电抗器、电流电压互感器、封闭式组合电器、</w:t>
      </w:r>
      <w:r>
        <w:rPr>
          <w:rFonts w:hint="eastAsia" w:ascii="仿宋_GB2312" w:hAnsi="仿宋_GB2312" w:eastAsia="仿宋_GB2312" w:cs="仿宋_GB2312"/>
          <w:color w:val="auto"/>
          <w:szCs w:val="32"/>
          <w:lang w:val="en-US" w:eastAsia="zh-CN"/>
        </w:rPr>
        <w:t>新型电线</w:t>
      </w:r>
      <w:r>
        <w:rPr>
          <w:rFonts w:hint="eastAsia" w:ascii="仿宋_GB2312" w:hAnsi="仿宋_GB2312" w:eastAsia="仿宋_GB2312" w:cs="仿宋_GB2312"/>
          <w:color w:val="auto"/>
          <w:szCs w:val="32"/>
        </w:rPr>
        <w:t>电缆等超（特）高压输变电成套技术装备。</w:t>
      </w:r>
    </w:p>
    <w:p>
      <w:pPr>
        <w:autoSpaceDE w:val="0"/>
        <w:autoSpaceDN w:val="0"/>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巩固提升中低压输配电装备。</w:t>
      </w:r>
      <w:r>
        <w:rPr>
          <w:rFonts w:hint="eastAsia" w:ascii="仿宋_GB2312" w:hAnsi="仿宋_GB2312" w:eastAsia="仿宋_GB2312" w:cs="仿宋_GB2312"/>
          <w:color w:val="auto"/>
          <w:szCs w:val="32"/>
        </w:rPr>
        <w:t>以高集成、紧凑型、智能化为主攻方向，重点发展新型电力电子产品、电网控制保护成套设备、铁道电气化设备、综合自动化系统及继电保护装置。大力发展绿色化、智能化中低压输配电装备，实现信息和电力的实时双向传输。抓住国家“新增配网、旧网改造”机遇，促进输配电产业链上、中、下游深度协作，做大中低压输配电装备产业。</w:t>
      </w:r>
    </w:p>
    <w:p>
      <w:pPr>
        <w:autoSpaceDE w:val="0"/>
        <w:autoSpaceDN w:val="0"/>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培育发展新型</w:t>
      </w:r>
      <w:r>
        <w:rPr>
          <w:rFonts w:hint="eastAsia" w:ascii="仿宋_GB2312" w:hAnsi="仿宋_GB2312" w:eastAsia="仿宋_GB2312" w:cs="仿宋_GB2312"/>
          <w:b/>
          <w:bCs/>
          <w:color w:val="auto"/>
          <w:szCs w:val="32"/>
          <w:lang w:val="en-US" w:eastAsia="zh-CN"/>
        </w:rPr>
        <w:t>能源</w:t>
      </w:r>
      <w:r>
        <w:rPr>
          <w:rFonts w:hint="eastAsia" w:ascii="仿宋_GB2312" w:hAnsi="仿宋_GB2312" w:eastAsia="仿宋_GB2312" w:cs="仿宋_GB2312"/>
          <w:b/>
          <w:bCs/>
          <w:color w:val="auto"/>
          <w:szCs w:val="32"/>
        </w:rPr>
        <w:t>装备。</w:t>
      </w:r>
      <w:r>
        <w:rPr>
          <w:rFonts w:hint="eastAsia" w:ascii="仿宋_GB2312" w:hAnsi="仿宋_GB2312" w:eastAsia="仿宋_GB2312" w:cs="仿宋_GB2312"/>
          <w:color w:val="auto"/>
          <w:szCs w:val="32"/>
        </w:rPr>
        <w:t>聚焦核能、地热能、</w:t>
      </w:r>
      <w:r>
        <w:rPr>
          <w:rFonts w:hint="eastAsia" w:ascii="仿宋_GB2312" w:hAnsi="仿宋_GB2312" w:eastAsia="仿宋_GB2312" w:cs="仿宋_GB2312"/>
          <w:color w:val="auto"/>
          <w:szCs w:val="32"/>
          <w:lang w:val="en-US" w:eastAsia="zh-CN"/>
        </w:rPr>
        <w:t>光伏、</w:t>
      </w:r>
      <w:r>
        <w:rPr>
          <w:rFonts w:hint="eastAsia" w:ascii="仿宋_GB2312" w:hAnsi="仿宋_GB2312" w:eastAsia="仿宋_GB2312" w:cs="仿宋_GB2312"/>
          <w:color w:val="auto"/>
          <w:szCs w:val="32"/>
        </w:rPr>
        <w:t>生物能等新型清洁能源发展方向，引进优强企业，加强关键核心技术攻关，开发核电零部件、地热能发电设备、低温余热发电装备、光伏发电设备、低热值煤大型循环流化床锅炉、大功率煤层气发电机组。推动省内企业开展技术合作和产能嫁接，稳步形成</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发电装备—输电装备—电力服务</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完整产业链条，带动产业链上下游配套合作。</w:t>
      </w:r>
    </w:p>
    <w:tbl>
      <w:tblPr>
        <w:tblStyle w:val="18"/>
        <w:tblW w:w="0" w:type="auto"/>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黑体"/>
                <w:color w:val="auto"/>
                <w:sz w:val="28"/>
                <w:szCs w:val="28"/>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3</w:t>
            </w:r>
            <w:r>
              <w:rPr>
                <w:rFonts w:hint="eastAsia" w:ascii="宋体" w:hAnsi="宋体" w:eastAsia="宋体" w:cs="宋体"/>
                <w:b/>
                <w:bCs/>
                <w:color w:val="auto"/>
                <w:sz w:val="28"/>
                <w:szCs w:val="28"/>
                <w:shd w:val="clear" w:color="auto" w:fill="FFFFFF"/>
              </w:rPr>
              <w:t xml:space="preserve"> </w:t>
            </w:r>
            <w:r>
              <w:rPr>
                <w:rFonts w:hint="eastAsia" w:ascii="宋体" w:hAnsi="宋体" w:eastAsia="宋体" w:cs="宋体"/>
                <w:b/>
                <w:bCs/>
                <w:color w:val="auto"/>
                <w:sz w:val="28"/>
                <w:szCs w:val="28"/>
                <w:shd w:val="clear" w:color="auto" w:fill="FFFFFF"/>
                <w:lang w:val="en-US" w:eastAsia="zh-CN"/>
              </w:rPr>
              <w:t>新能源装备培育提升工程</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2" w:firstLineChars="200"/>
              <w:textAlignment w:val="auto"/>
              <w:rPr>
                <w:rFonts w:hint="default" w:ascii="楷体_GB2312" w:eastAsia="宋体"/>
                <w:color w:val="auto"/>
                <w:sz w:val="28"/>
                <w:szCs w:val="28"/>
                <w:lang w:val="en-US" w:eastAsia="zh-CN"/>
              </w:rPr>
            </w:pPr>
            <w:r>
              <w:rPr>
                <w:rFonts w:hint="eastAsia" w:ascii="宋体" w:hAnsi="宋体" w:eastAsia="宋体" w:cs="宋体"/>
                <w:b/>
                <w:bCs/>
                <w:color w:val="auto"/>
                <w:sz w:val="24"/>
                <w:szCs w:val="24"/>
                <w:highlight w:val="none"/>
                <w:lang w:val="en-US" w:eastAsia="zh-CN"/>
              </w:rPr>
              <w:t>大力发展氢能源装备。</w:t>
            </w:r>
            <w:r>
              <w:rPr>
                <w:rFonts w:hint="eastAsia" w:ascii="宋体" w:hAnsi="宋体" w:eastAsia="宋体" w:cs="宋体"/>
                <w:color w:val="auto"/>
                <w:sz w:val="24"/>
                <w:szCs w:val="24"/>
                <w:highlight w:val="none"/>
                <w:lang w:val="en-US" w:eastAsia="zh-CN"/>
              </w:rPr>
              <w:t>鼓励梅岭电源、东方电气等重点突破</w:t>
            </w:r>
            <w:r>
              <w:rPr>
                <w:rFonts w:hint="eastAsia" w:ascii="宋体" w:hAnsi="宋体" w:eastAsia="宋体" w:cs="宋体"/>
                <w:color w:val="auto"/>
                <w:sz w:val="24"/>
                <w:szCs w:val="24"/>
                <w:highlight w:val="none"/>
              </w:rPr>
              <w:t>氢能源制取、储运装备和氢燃料电池</w:t>
            </w:r>
            <w:r>
              <w:rPr>
                <w:rFonts w:hint="eastAsia" w:ascii="宋体" w:hAnsi="宋体" w:eastAsia="宋体" w:cs="宋体"/>
                <w:color w:val="auto"/>
                <w:sz w:val="24"/>
                <w:szCs w:val="24"/>
                <w:highlight w:val="none"/>
                <w:lang w:val="en-US" w:eastAsia="zh-CN"/>
              </w:rPr>
              <w:t>关键技术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研发高压氢气存储材料与核心装备，推动</w:t>
            </w:r>
            <w:r>
              <w:rPr>
                <w:rFonts w:hint="eastAsia" w:ascii="宋体" w:hAnsi="宋体" w:eastAsia="宋体" w:cs="宋体"/>
                <w:color w:val="auto"/>
                <w:sz w:val="24"/>
                <w:szCs w:val="24"/>
                <w:highlight w:val="none"/>
                <w:lang w:val="en-US" w:eastAsia="zh-CN"/>
              </w:rPr>
              <w:t>工业副产物、废弃能制氢</w:t>
            </w:r>
            <w:r>
              <w:rPr>
                <w:rFonts w:hint="eastAsia" w:ascii="宋体" w:hAnsi="宋体" w:eastAsia="宋体" w:cs="宋体"/>
                <w:color w:val="auto"/>
                <w:sz w:val="24"/>
                <w:szCs w:val="24"/>
                <w:highlight w:val="none"/>
              </w:rPr>
              <w:t>示范应用</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积极发展新型光伏装备。</w:t>
            </w:r>
            <w:r>
              <w:rPr>
                <w:rFonts w:hint="eastAsia" w:ascii="宋体" w:hAnsi="宋体" w:eastAsia="宋体" w:cs="宋体"/>
                <w:color w:val="auto"/>
                <w:sz w:val="24"/>
                <w:szCs w:val="24"/>
                <w:highlight w:val="none"/>
                <w:lang w:val="en-US" w:eastAsia="zh-CN"/>
              </w:rPr>
              <w:t>大力引进高转化率、高稳定性、柔性化新型太阳能电池及组件，攻关光-热协同、先进高效太阳电池、光伏材料及器件、多能耦合与系统集成等关键核心技术。</w:t>
            </w:r>
            <w:r>
              <w:rPr>
                <w:rFonts w:hint="eastAsia" w:ascii="宋体" w:hAnsi="宋体" w:eastAsia="宋体" w:cs="宋体"/>
                <w:b/>
                <w:bCs/>
                <w:color w:val="auto"/>
                <w:sz w:val="24"/>
                <w:szCs w:val="24"/>
                <w:highlight w:val="none"/>
                <w:lang w:val="en-US" w:eastAsia="zh-CN"/>
              </w:rPr>
              <w:t>培育发展其他清洁能源装备。</w:t>
            </w:r>
            <w:r>
              <w:rPr>
                <w:rFonts w:hint="eastAsia" w:ascii="宋体" w:hAnsi="宋体" w:eastAsia="宋体" w:cs="宋体"/>
                <w:color w:val="auto"/>
                <w:sz w:val="24"/>
                <w:szCs w:val="24"/>
                <w:highlight w:val="none"/>
                <w:lang w:val="en-US" w:eastAsia="zh-CN"/>
              </w:rPr>
              <w:t>重点培育引进生物质和垃圾高效清洁焚烧发电成套装置、煤炭清洁高效利用成套装备、自主燃气轮机发电成套装置，以及空气热能、地热能、余热利用装备。</w:t>
            </w:r>
            <w:r>
              <w:rPr>
                <w:rFonts w:hint="eastAsia" w:ascii="宋体" w:hAnsi="宋体" w:eastAsia="宋体" w:cs="宋体"/>
                <w:b/>
                <w:bCs/>
                <w:color w:val="auto"/>
                <w:sz w:val="24"/>
                <w:szCs w:val="24"/>
                <w:highlight w:val="none"/>
                <w:lang w:val="en-US" w:eastAsia="zh-CN"/>
              </w:rPr>
              <w:t>巩固提升储能设备。</w:t>
            </w:r>
            <w:r>
              <w:rPr>
                <w:rFonts w:hint="eastAsia" w:ascii="宋体" w:hAnsi="宋体" w:eastAsia="宋体" w:cs="宋体"/>
                <w:color w:val="auto"/>
                <w:sz w:val="24"/>
                <w:szCs w:val="24"/>
                <w:highlight w:val="none"/>
                <w:lang w:val="en-US" w:eastAsia="zh-CN"/>
              </w:rPr>
              <w:t>发展壮大规模储能用锂离子电池，培育引进钠离子电池、金属空气电池、压缩空气储能、飞轮储能等新型储能设备。</w:t>
            </w:r>
            <w:r>
              <w:rPr>
                <w:rFonts w:hint="eastAsia" w:ascii="宋体" w:hAnsi="宋体" w:eastAsia="宋体" w:cs="宋体"/>
                <w:b/>
                <w:bCs/>
                <w:color w:val="auto"/>
                <w:sz w:val="24"/>
                <w:szCs w:val="24"/>
                <w:highlight w:val="none"/>
                <w:lang w:val="en-US" w:eastAsia="zh-CN"/>
              </w:rPr>
              <w:t>做强做大</w:t>
            </w:r>
            <w:r>
              <w:rPr>
                <w:rFonts w:hint="eastAsia" w:ascii="宋体" w:hAnsi="宋体" w:eastAsia="宋体" w:cs="宋体"/>
                <w:b/>
                <w:bCs/>
                <w:i w:val="0"/>
                <w:iCs w:val="0"/>
                <w:caps w:val="0"/>
                <w:color w:val="000000"/>
                <w:spacing w:val="0"/>
                <w:kern w:val="2"/>
                <w:sz w:val="24"/>
                <w:szCs w:val="24"/>
                <w:highlight w:val="none"/>
                <w:shd w:val="clear" w:fill="auto"/>
                <w:lang w:val="en-US" w:eastAsia="zh-CN" w:bidi="ar"/>
              </w:rPr>
              <w:t>关键配套零部件。</w:t>
            </w:r>
            <w:r>
              <w:rPr>
                <w:rFonts w:hint="eastAsia" w:ascii="宋体" w:hAnsi="宋体" w:eastAsia="宋体" w:cs="宋体"/>
                <w:i w:val="0"/>
                <w:iCs w:val="0"/>
                <w:caps w:val="0"/>
                <w:color w:val="000000"/>
                <w:spacing w:val="0"/>
                <w:kern w:val="2"/>
                <w:sz w:val="24"/>
                <w:szCs w:val="24"/>
                <w:highlight w:val="none"/>
                <w:shd w:val="clear" w:fill="auto"/>
                <w:lang w:val="en-US" w:eastAsia="zh-CN" w:bidi="ar"/>
              </w:rPr>
              <w:t>依托我省精密锻造等基础件产业优势，</w:t>
            </w:r>
            <w:r>
              <w:rPr>
                <w:rFonts w:hint="eastAsia" w:ascii="宋体" w:hAnsi="宋体" w:eastAsia="宋体" w:cs="宋体"/>
                <w:i w:val="0"/>
                <w:iCs w:val="0"/>
                <w:caps w:val="0"/>
                <w:color w:val="auto"/>
                <w:spacing w:val="0"/>
                <w:kern w:val="2"/>
                <w:sz w:val="24"/>
                <w:szCs w:val="24"/>
                <w:highlight w:val="none"/>
                <w:shd w:val="clear"/>
                <w:lang w:val="en-US" w:eastAsia="zh-CN" w:bidi="ar"/>
              </w:rPr>
              <w:t>重点发展核电堆芯支撑构件、核级阀门锻件、风机异型环锻件等新能源装备配套锻件，打造国内领先的特色铸锻件产业集群，培育引进</w:t>
            </w:r>
            <w:r>
              <w:rPr>
                <w:rFonts w:hint="eastAsia" w:ascii="宋体" w:hAnsi="宋体" w:eastAsia="宋体" w:cs="宋体"/>
                <w:i w:val="0"/>
                <w:iCs w:val="0"/>
                <w:caps w:val="0"/>
                <w:color w:val="000000"/>
                <w:spacing w:val="0"/>
                <w:kern w:val="2"/>
                <w:sz w:val="24"/>
                <w:szCs w:val="24"/>
                <w:highlight w:val="none"/>
                <w:shd w:val="clear" w:fill="auto"/>
                <w:lang w:val="en-US" w:eastAsia="zh-CN" w:bidi="ar"/>
              </w:rPr>
              <w:t>发展发电机、法兰、制动器、轴承、齿轮、</w:t>
            </w:r>
            <w:r>
              <w:rPr>
                <w:rFonts w:hint="eastAsia" w:ascii="宋体" w:hAnsi="宋体" w:eastAsia="宋体" w:cs="宋体"/>
                <w:i w:val="0"/>
                <w:iCs w:val="0"/>
                <w:caps w:val="0"/>
                <w:color w:val="auto"/>
                <w:spacing w:val="0"/>
                <w:kern w:val="2"/>
                <w:sz w:val="24"/>
                <w:szCs w:val="24"/>
                <w:highlight w:val="none"/>
                <w:shd w:val="clear"/>
                <w:lang w:val="en-US" w:eastAsia="zh-CN" w:bidi="ar"/>
              </w:rPr>
              <w:t>晶硅原材料、薄膜电池板、光伏玻璃等零部件。</w:t>
            </w:r>
          </w:p>
        </w:tc>
      </w:tr>
    </w:tbl>
    <w:p>
      <w:pPr>
        <w:pStyle w:val="7"/>
        <w:numPr>
          <w:ilvl w:val="-1"/>
          <w:numId w:val="0"/>
        </w:numPr>
        <w:spacing w:before="0" w:after="0" w:line="560" w:lineRule="exact"/>
        <w:ind w:firstLine="640" w:firstLineChars="200"/>
        <w:outlineLvl w:val="1"/>
        <w:rPr>
          <w:rFonts w:hint="eastAsia" w:ascii="楷体_GB2312" w:hAnsi="楷体_GB2312" w:eastAsia="楷体_GB2312" w:cs="楷体_GB2312"/>
          <w:b w:val="0"/>
          <w:bCs w:val="0"/>
          <w:color w:val="auto"/>
          <w:sz w:val="32"/>
          <w:szCs w:val="32"/>
          <w:lang w:val="en-US" w:eastAsia="zh-CN"/>
        </w:rPr>
      </w:pPr>
      <w:bookmarkStart w:id="106" w:name="_Toc28820"/>
      <w:bookmarkStart w:id="107" w:name="_Toc2611"/>
      <w:bookmarkStart w:id="108" w:name="_Toc4247"/>
      <w:bookmarkStart w:id="109" w:name="_Toc914"/>
      <w:bookmarkStart w:id="110" w:name="_Toc2079"/>
      <w:bookmarkStart w:id="111" w:name="_Toc9366"/>
      <w:r>
        <w:rPr>
          <w:rFonts w:hint="eastAsia" w:ascii="楷体_GB2312" w:hAnsi="楷体_GB2312" w:eastAsia="楷体_GB2312" w:cs="楷体_GB2312"/>
          <w:b w:val="0"/>
          <w:bCs w:val="0"/>
          <w:color w:val="auto"/>
          <w:sz w:val="32"/>
          <w:szCs w:val="32"/>
          <w:lang w:val="en-US" w:eastAsia="zh-CN"/>
        </w:rPr>
        <w:t>（五）机器人及智能装备</w:t>
      </w:r>
      <w:bookmarkEnd w:id="106"/>
      <w:bookmarkEnd w:id="107"/>
      <w:bookmarkEnd w:id="108"/>
      <w:bookmarkEnd w:id="109"/>
      <w:bookmarkEnd w:id="110"/>
      <w:bookmarkEnd w:id="111"/>
    </w:p>
    <w:p>
      <w:pPr>
        <w:autoSpaceDE w:val="0"/>
        <w:autoSpaceDN w:val="0"/>
        <w:snapToGrid w:val="0"/>
        <w:spacing w:line="560" w:lineRule="exact"/>
        <w:ind w:firstLine="643" w:firstLineChars="200"/>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智能机器人。</w:t>
      </w:r>
      <w:r>
        <w:rPr>
          <w:rFonts w:hint="eastAsia" w:ascii="仿宋_GB2312" w:hAnsi="仿宋_GB2312" w:eastAsia="仿宋_GB2312" w:cs="仿宋_GB2312"/>
          <w:color w:val="auto"/>
          <w:szCs w:val="32"/>
        </w:rPr>
        <w:t>面向应急救援、危险操作、消防等领域需求，推动外骨骼机器人、四足仿生移动平台等特种作业机器人产业化。适应生产方式向数字化、网络化、智能化、柔性化转变发展趋势，开展机器视觉、智能语音处理、生物识别以及新型人机交互等人工智能技术研发和产业化应用，培育发展诊断维护、码垛、焊接、装配、检测等工业机器人。紧跟商业、医疗、教育、生活等领域新趋势，加快研发智能型服务机器人、医疗康复机器人、教育机器人、智能护理机器人</w:t>
      </w:r>
      <w:r>
        <w:rPr>
          <w:rFonts w:hint="eastAsia" w:ascii="仿宋_GB2312" w:hAnsi="仿宋_GB2312" w:eastAsia="仿宋_GB2312" w:cs="仿宋_GB2312"/>
          <w:color w:val="auto"/>
          <w:szCs w:val="32"/>
          <w:lang w:val="en-US" w:eastAsia="zh-CN"/>
        </w:rPr>
        <w:t>以及适宜山地特色的采摘机器人</w:t>
      </w:r>
      <w:r>
        <w:rPr>
          <w:rFonts w:hint="eastAsia" w:ascii="仿宋_GB2312" w:hAnsi="仿宋_GB2312" w:eastAsia="仿宋_GB2312" w:cs="仿宋_GB2312"/>
          <w:color w:val="auto"/>
          <w:szCs w:val="32"/>
        </w:rPr>
        <w:t>。加快突破高精度减速器、高性能控制器、高精度伺服电机、高能量密度电池等关键核心零部件技术。积极培育和引进机器人本体、核心零部件制造、系统集成、二次开发应用企业，延伸产业链条。</w:t>
      </w:r>
    </w:p>
    <w:tbl>
      <w:tblPr>
        <w:tblStyle w:val="18"/>
        <w:tblW w:w="0" w:type="auto"/>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黑体"/>
                <w:color w:val="auto"/>
                <w:sz w:val="28"/>
                <w:szCs w:val="28"/>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4</w:t>
            </w:r>
            <w:r>
              <w:rPr>
                <w:rFonts w:hint="eastAsia" w:ascii="宋体" w:hAnsi="宋体" w:eastAsia="宋体" w:cs="宋体"/>
                <w:b/>
                <w:bCs/>
                <w:color w:val="auto"/>
                <w:sz w:val="28"/>
                <w:szCs w:val="28"/>
                <w:shd w:val="clear" w:color="auto" w:fill="FFFFFF"/>
              </w:rPr>
              <w:t xml:space="preserve"> </w:t>
            </w:r>
            <w:r>
              <w:rPr>
                <w:rFonts w:hint="eastAsia" w:ascii="宋体" w:hAnsi="宋体" w:eastAsia="宋体" w:cs="宋体"/>
                <w:b/>
                <w:bCs/>
                <w:color w:val="auto"/>
                <w:sz w:val="28"/>
                <w:szCs w:val="28"/>
                <w:shd w:val="clear" w:color="auto" w:fill="FFFFFF"/>
                <w:lang w:val="en-US" w:eastAsia="zh-CN"/>
              </w:rPr>
              <w:t>外骨骼机器人产业化工程</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ascii="楷体_GB2312" w:eastAsia="楷体_GB2312"/>
                <w:color w:val="auto"/>
                <w:sz w:val="28"/>
                <w:szCs w:val="28"/>
                <w:lang w:val="en-US"/>
              </w:rPr>
            </w:pPr>
            <w:r>
              <w:rPr>
                <w:rFonts w:hint="eastAsia" w:ascii="宋体" w:hAnsi="宋体" w:eastAsia="宋体" w:cs="宋体"/>
                <w:b w:val="0"/>
                <w:bCs w:val="0"/>
                <w:color w:val="auto"/>
                <w:kern w:val="2"/>
                <w:sz w:val="24"/>
                <w:szCs w:val="24"/>
                <w:lang w:val="en-US" w:eastAsia="zh-CN" w:bidi="ar-SA"/>
              </w:rPr>
              <w:t>依托航天江南集团在外骨骼机器人领域产业基础和技术优势，推动有源外骨骼、无源外骨骼、柔性外骨骼、无人平台等各型号加快产业化步伐。支持航天江南机器人总体部能力建设，牵头打造全省机器人顶层研发平台和产业孵化中心，开展功能结构一体化设计，突破控制器、减速器、智能动力系统、伺服电机等核心技术，实施集成创新和应用创新。开展外骨骼机器人应用和市场研究，推动外骨骼机器人在军事、应急救援、医疗康复等领域示范应用。</w:t>
            </w:r>
          </w:p>
        </w:tc>
      </w:tr>
    </w:tbl>
    <w:p>
      <w:pPr>
        <w:autoSpaceDE w:val="0"/>
        <w:autoSpaceDN w:val="0"/>
        <w:snapToGrid w:val="0"/>
        <w:spacing w:line="560" w:lineRule="exact"/>
        <w:ind w:firstLine="624"/>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rPr>
        <w:t>智能生产装备。</w:t>
      </w:r>
      <w:r>
        <w:rPr>
          <w:rFonts w:hint="eastAsia" w:ascii="仿宋_GB2312" w:hAnsi="仿宋_GB2312" w:eastAsia="仿宋_GB2312" w:cs="仿宋_GB2312"/>
          <w:color w:val="auto"/>
          <w:szCs w:val="32"/>
        </w:rPr>
        <w:t>以传统工业智能化改造为方向，加强集成创新、协同创新，</w:t>
      </w:r>
      <w:r>
        <w:rPr>
          <w:rFonts w:hint="eastAsia" w:ascii="仿宋_GB2312" w:hAnsi="仿宋_GB2312" w:eastAsia="仿宋_GB2312" w:cs="仿宋_GB2312"/>
          <w:color w:val="auto"/>
          <w:szCs w:val="32"/>
          <w:lang w:val="en-US" w:eastAsia="zh-CN"/>
        </w:rPr>
        <w:t>大力开发</w:t>
      </w:r>
      <w:r>
        <w:rPr>
          <w:rFonts w:hint="eastAsia" w:ascii="仿宋_GB2312" w:hAnsi="仿宋_GB2312" w:eastAsia="仿宋_GB2312" w:cs="仿宋_GB2312"/>
          <w:color w:val="auto"/>
          <w:szCs w:val="32"/>
        </w:rPr>
        <w:t>流程制造</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离散型制造装备</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工业自动化生产线、自动化物流成套装备、智能电子制造成套设备。</w:t>
      </w:r>
      <w:r>
        <w:rPr>
          <w:rFonts w:hint="eastAsia" w:ascii="Times New Roman" w:hAnsi="Times New Roman" w:eastAsia="仿宋_GB2312"/>
          <w:color w:val="auto"/>
          <w:sz w:val="32"/>
          <w:szCs w:val="32"/>
        </w:rPr>
        <w:t>发展壮大高档数</w:t>
      </w:r>
      <w:r>
        <w:rPr>
          <w:rFonts w:hint="eastAsia" w:ascii="Times New Roman" w:hAnsi="Times New Roman" w:eastAsia="仿宋_GB2312" w:cs="楷体_GB2312"/>
          <w:color w:val="auto"/>
          <w:sz w:val="32"/>
          <w:szCs w:val="32"/>
        </w:rPr>
        <w:t>控轧辊磨床、数控无心磨床、数控加工中心，积极培育和引进发展伺服电机、精密刀具等</w:t>
      </w:r>
      <w:r>
        <w:rPr>
          <w:rFonts w:hint="eastAsia" w:ascii="Times New Roman" w:hAnsi="Times New Roman" w:eastAsia="仿宋_GB2312"/>
          <w:color w:val="auto"/>
          <w:sz w:val="32"/>
          <w:szCs w:val="32"/>
        </w:rPr>
        <w:t>关键零部件。</w:t>
      </w:r>
      <w:r>
        <w:rPr>
          <w:rFonts w:hint="eastAsia" w:ascii="仿宋_GB2312" w:hAnsi="仿宋_GB2312" w:eastAsia="仿宋_GB2312" w:cs="仿宋_GB2312"/>
          <w:color w:val="auto"/>
          <w:szCs w:val="32"/>
        </w:rPr>
        <w:t>培育引进嵌入式智能仪器仪表、高精度传感器等智能测控装置，</w:t>
      </w:r>
      <w:r>
        <w:rPr>
          <w:rFonts w:hint="eastAsia" w:ascii="仿宋_GB2312" w:hAnsi="仿宋_GB2312" w:eastAsia="仿宋_GB2312" w:cs="仿宋_GB2312"/>
          <w:color w:val="auto"/>
          <w:szCs w:val="32"/>
          <w:lang w:val="en-US" w:eastAsia="zh-CN"/>
        </w:rPr>
        <w:t>推动</w:t>
      </w:r>
      <w:r>
        <w:rPr>
          <w:rFonts w:hint="eastAsia" w:ascii="仿宋_GB2312" w:hAnsi="仿宋_GB2312" w:eastAsia="仿宋_GB2312" w:cs="仿宋_GB2312"/>
          <w:color w:val="auto"/>
          <w:szCs w:val="32"/>
        </w:rPr>
        <w:t>精密传动装置、新型传感器、智能测量仪表等主要功能部件</w:t>
      </w:r>
      <w:r>
        <w:rPr>
          <w:rFonts w:hint="eastAsia" w:ascii="仿宋_GB2312" w:hAnsi="仿宋_GB2312" w:eastAsia="仿宋_GB2312" w:cs="仿宋_GB2312"/>
          <w:color w:val="auto"/>
          <w:szCs w:val="32"/>
          <w:lang w:val="en-US" w:eastAsia="zh-CN"/>
        </w:rPr>
        <w:t>研发</w:t>
      </w:r>
      <w:r>
        <w:rPr>
          <w:rFonts w:hint="eastAsia" w:ascii="仿宋_GB2312" w:hAnsi="仿宋_GB2312" w:eastAsia="仿宋_GB2312" w:cs="仿宋_GB2312"/>
          <w:color w:val="auto"/>
          <w:szCs w:val="32"/>
        </w:rPr>
        <w:t>。紧扣关键工序智能化、生产过程智能优化控制和供应链优化，积极培育</w:t>
      </w:r>
      <w:r>
        <w:rPr>
          <w:rFonts w:hint="eastAsia" w:ascii="仿宋_GB2312" w:hAnsi="仿宋_GB2312" w:eastAsia="仿宋_GB2312" w:cs="仿宋_GB2312"/>
          <w:color w:val="auto"/>
          <w:szCs w:val="32"/>
          <w:lang w:val="en-US" w:eastAsia="zh-CN"/>
        </w:rPr>
        <w:t>智能制造</w:t>
      </w:r>
      <w:r>
        <w:rPr>
          <w:rFonts w:hint="eastAsia" w:ascii="仿宋_GB2312" w:hAnsi="仿宋_GB2312" w:eastAsia="仿宋_GB2312" w:cs="仿宋_GB2312"/>
          <w:color w:val="auto"/>
          <w:szCs w:val="32"/>
        </w:rPr>
        <w:t>系统解决方案提供商，</w:t>
      </w:r>
      <w:r>
        <w:rPr>
          <w:rFonts w:hint="eastAsia" w:ascii="仿宋_GB2312" w:hAnsi="仿宋_GB2312" w:eastAsia="仿宋_GB2312" w:cs="仿宋_GB2312"/>
          <w:color w:val="auto"/>
          <w:szCs w:val="32"/>
          <w:lang w:val="en-US" w:eastAsia="zh-CN"/>
        </w:rPr>
        <w:t>开展</w:t>
      </w:r>
      <w:r>
        <w:rPr>
          <w:rFonts w:hint="eastAsia" w:ascii="仿宋_GB2312" w:hAnsi="仿宋_GB2312" w:eastAsia="仿宋_GB2312" w:cs="仿宋_GB2312"/>
          <w:color w:val="auto"/>
          <w:szCs w:val="32"/>
        </w:rPr>
        <w:t>生产过程控制、生产环境</w:t>
      </w:r>
      <w:r>
        <w:rPr>
          <w:rFonts w:hint="eastAsia" w:ascii="仿宋_GB2312" w:hAnsi="仿宋_GB2312" w:eastAsia="仿宋_GB2312" w:cs="仿宋_GB2312"/>
          <w:color w:val="auto"/>
          <w:szCs w:val="32"/>
          <w:lang w:val="en-US" w:eastAsia="zh-CN"/>
        </w:rPr>
        <w:t>监测</w:t>
      </w:r>
      <w:r>
        <w:rPr>
          <w:rFonts w:hint="eastAsia" w:ascii="仿宋_GB2312" w:hAnsi="仿宋_GB2312" w:eastAsia="仿宋_GB2312" w:cs="仿宋_GB2312"/>
          <w:color w:val="auto"/>
          <w:szCs w:val="32"/>
        </w:rPr>
        <w:t>、制造供应链跟踪、远程诊断管理、产品全生命周期监测、产品安全等环节实时在线服务。</w:t>
      </w:r>
    </w:p>
    <w:p>
      <w:pPr>
        <w:autoSpaceDE w:val="0"/>
        <w:autoSpaceDN w:val="0"/>
        <w:snapToGrid w:val="0"/>
        <w:spacing w:line="560" w:lineRule="exact"/>
        <w:ind w:firstLine="624"/>
        <w:rPr>
          <w:rFonts w:hint="default"/>
          <w:lang w:val="en-US" w:eastAsia="zh-CN"/>
        </w:rPr>
      </w:pPr>
      <w:r>
        <w:rPr>
          <w:rFonts w:hint="eastAsia" w:ascii="仿宋_GB2312" w:hAnsi="仿宋_GB2312" w:eastAsia="仿宋_GB2312" w:cs="仿宋_GB2312"/>
          <w:b/>
          <w:bCs/>
          <w:color w:val="auto"/>
          <w:szCs w:val="32"/>
        </w:rPr>
        <w:t>增材制造装备。</w:t>
      </w:r>
      <w:r>
        <w:rPr>
          <w:rFonts w:hint="eastAsia" w:ascii="仿宋_GB2312" w:hAnsi="仿宋_GB2312" w:eastAsia="仿宋_GB2312" w:cs="仿宋_GB2312"/>
          <w:color w:val="auto"/>
          <w:szCs w:val="32"/>
        </w:rPr>
        <w:t>重点研制推广使用激光、电子束、离子束及其他能源驱动的主流增材制造工艺装备。加快开发高功率光纤激光器、扫描振镜、动态聚焦镜及高性能电子枪、阵列式高精度喷嘴（头）等配套核心器件和嵌入式软件系统。突破钛合金、高强合金钢、高温合金、不锈钢镍基粉末、耐高温高强度工程塑料等增材制造专用材料。</w:t>
      </w:r>
    </w:p>
    <w:p>
      <w:pPr>
        <w:numPr>
          <w:ilvl w:val="0"/>
          <w:numId w:val="0"/>
        </w:numPr>
        <w:autoSpaceDE w:val="0"/>
        <w:autoSpaceDN w:val="0"/>
        <w:snapToGrid w:val="0"/>
        <w:spacing w:line="560" w:lineRule="exact"/>
        <w:ind w:firstLine="640" w:firstLineChars="200"/>
        <w:outlineLvl w:val="1"/>
        <w:rPr>
          <w:rFonts w:hint="eastAsia" w:ascii="楷体_GB2312" w:hAnsi="楷体_GB2312" w:eastAsia="楷体_GB2312" w:cs="楷体_GB2312"/>
          <w:color w:val="auto"/>
          <w:szCs w:val="32"/>
        </w:rPr>
      </w:pPr>
      <w:bookmarkStart w:id="112" w:name="_Toc27441"/>
      <w:bookmarkStart w:id="113" w:name="_Toc31925"/>
      <w:bookmarkStart w:id="114" w:name="_Toc3746"/>
      <w:bookmarkStart w:id="115" w:name="_Toc20815"/>
      <w:bookmarkStart w:id="116" w:name="_Toc9750"/>
      <w:bookmarkStart w:id="117" w:name="_Toc4430"/>
      <w:r>
        <w:rPr>
          <w:rFonts w:hint="eastAsia" w:ascii="楷体_GB2312" w:hAnsi="楷体_GB2312" w:eastAsia="楷体_GB2312" w:cs="楷体_GB2312"/>
          <w:color w:val="auto"/>
          <w:szCs w:val="32"/>
          <w:lang w:val="en-US" w:eastAsia="zh-CN"/>
        </w:rPr>
        <w:t>（六）特色新兴装备</w:t>
      </w:r>
      <w:bookmarkEnd w:id="112"/>
      <w:bookmarkEnd w:id="113"/>
      <w:bookmarkEnd w:id="114"/>
      <w:bookmarkEnd w:id="115"/>
      <w:bookmarkEnd w:id="116"/>
      <w:bookmarkEnd w:id="117"/>
    </w:p>
    <w:p>
      <w:pPr>
        <w:keepNext w:val="0"/>
        <w:keepLines w:val="0"/>
        <w:pageBreakBefore w:val="0"/>
        <w:widowControl w:val="0"/>
        <w:kinsoku/>
        <w:wordWrap/>
        <w:overflowPunct/>
        <w:topLinePunct w:val="0"/>
        <w:autoSpaceDE/>
        <w:bidi w:val="0"/>
        <w:adjustRightInd/>
        <w:snapToGrid w:val="0"/>
        <w:spacing w:line="560" w:lineRule="exact"/>
        <w:ind w:firstLine="643"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山地高效农机</w:t>
      </w:r>
      <w:r>
        <w:rPr>
          <w:rFonts w:hint="eastAsia" w:ascii="仿宋_GB2312" w:hAnsi="仿宋_GB2312" w:eastAsia="仿宋_GB2312" w:cs="仿宋_GB2312"/>
          <w:b/>
          <w:bCs/>
          <w:color w:val="auto"/>
          <w:sz w:val="32"/>
          <w:szCs w:val="32"/>
          <w:lang w:eastAsia="zh-CN"/>
        </w:rPr>
        <w:t>。</w:t>
      </w:r>
      <w:r>
        <w:rPr>
          <w:rFonts w:hint="eastAsia" w:ascii="仿宋_GB2312" w:hAnsi="仿宋_GB2312" w:eastAsia="仿宋_GB2312" w:cs="仿宋_GB2312"/>
          <w:color w:val="auto"/>
          <w:szCs w:val="32"/>
          <w:lang w:eastAsia="zh-CN"/>
        </w:rPr>
        <w:t>聚焦智慧农业和农业现代化发展需求，以“轻量高效、安全</w:t>
      </w:r>
      <w:r>
        <w:rPr>
          <w:rFonts w:hint="eastAsia" w:ascii="仿宋_GB2312" w:hAnsi="仿宋_GB2312" w:eastAsia="仿宋_GB2312" w:cs="仿宋_GB2312"/>
          <w:color w:val="auto"/>
          <w:szCs w:val="32"/>
          <w:lang w:val="en-US" w:eastAsia="zh-CN"/>
        </w:rPr>
        <w:t>便捷</w:t>
      </w:r>
      <w:r>
        <w:rPr>
          <w:rFonts w:hint="eastAsia" w:ascii="仿宋_GB2312" w:hAnsi="仿宋_GB2312" w:eastAsia="仿宋_GB2312" w:cs="仿宋_GB2312"/>
          <w:color w:val="auto"/>
          <w:szCs w:val="32"/>
          <w:lang w:eastAsia="zh-CN"/>
        </w:rPr>
        <w:t>、精准智能”为主攻方向，发展满足南方山地、丘陵地区不同耕种条件的环保型农业机械装备，打造集播种、耕种、采收、精深加工、</w:t>
      </w:r>
      <w:r>
        <w:rPr>
          <w:rFonts w:hint="eastAsia" w:ascii="仿宋_GB2312" w:hAnsi="仿宋_GB2312" w:eastAsia="仿宋_GB2312" w:cs="仿宋_GB2312"/>
          <w:color w:val="auto"/>
          <w:szCs w:val="32"/>
          <w:lang w:val="en-US" w:eastAsia="zh-CN"/>
        </w:rPr>
        <w:t>仓储</w:t>
      </w:r>
      <w:r>
        <w:rPr>
          <w:rFonts w:hint="eastAsia" w:ascii="仿宋_GB2312" w:hAnsi="仿宋_GB2312" w:eastAsia="仿宋_GB2312" w:cs="仿宋_GB2312"/>
          <w:color w:val="auto"/>
          <w:szCs w:val="32"/>
          <w:lang w:eastAsia="zh-CN"/>
        </w:rPr>
        <w:t>物流为一体的山地农机及食品加工装备产业链。</w:t>
      </w:r>
      <w:r>
        <w:rPr>
          <w:rFonts w:hint="eastAsia" w:ascii="仿宋_GB2312" w:hAnsi="仿宋_GB2312" w:eastAsia="仿宋_GB2312" w:cs="仿宋_GB2312"/>
          <w:color w:val="auto"/>
          <w:szCs w:val="32"/>
        </w:rPr>
        <w:t>加快突破轻简化、小型化、智能化、组合式等关键共性技术，重点开发适应山地丘陵作业的特色农作物播种、施药、收割、烘干等高效专用小型农机</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加大物联网、人工智能、远程控制等新技术应用</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研发农业物联网智能管控系统、智能滴灌系统、水肥一体化装备。推进新型非热加工、新型杀菌、超微粉碎、高效分离、精制纯化、节能干燥、清洁生产等技术研发</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延伸发展防腐保鲜、新型包装、分析检测、监测溯源等技术装备。</w:t>
      </w:r>
    </w:p>
    <w:tbl>
      <w:tblPr>
        <w:tblStyle w:val="18"/>
        <w:tblW w:w="0" w:type="auto"/>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宋体"/>
                <w:color w:val="auto"/>
                <w:sz w:val="28"/>
                <w:szCs w:val="28"/>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5</w:t>
            </w:r>
            <w:r>
              <w:rPr>
                <w:rFonts w:hint="eastAsia" w:ascii="宋体" w:hAnsi="宋体" w:eastAsia="宋体" w:cs="宋体"/>
                <w:b/>
                <w:bCs/>
                <w:color w:val="auto"/>
                <w:sz w:val="28"/>
                <w:szCs w:val="28"/>
                <w:shd w:val="clear" w:color="auto" w:fill="FFFFFF"/>
              </w:rPr>
              <w:t xml:space="preserve"> 现代农机</w:t>
            </w:r>
            <w:r>
              <w:rPr>
                <w:rFonts w:hint="eastAsia" w:ascii="宋体" w:hAnsi="宋体" w:eastAsia="宋体" w:cs="宋体"/>
                <w:b/>
                <w:bCs/>
                <w:color w:val="auto"/>
                <w:sz w:val="28"/>
                <w:szCs w:val="28"/>
                <w:shd w:val="clear" w:color="auto" w:fill="FFFFFF"/>
                <w:lang w:val="en-US" w:eastAsia="zh-CN"/>
              </w:rPr>
              <w:t>培育提升工程</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0" w:type="auto"/>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lang w:val="en-US"/>
              </w:rPr>
            </w:pPr>
            <w:r>
              <w:rPr>
                <w:rFonts w:hint="eastAsia" w:ascii="宋体" w:hAnsi="宋体" w:eastAsia="宋体" w:cs="宋体"/>
                <w:sz w:val="24"/>
                <w:szCs w:val="24"/>
                <w:lang w:val="en-US" w:eastAsia="zh-CN"/>
              </w:rPr>
              <w:t>充分发挥装备企业的技术、制造优势，围绕农业生产和农产品加工特点，研发生产适应我省的耕种、采收、生产加工装备，提高农业效率效益，助力乡村振兴。支持双木农机、中首信等企业做强做大，围绕我省十二大农业特色产业耕整地、种植、植保、收获、烘干、秸秆处理等环节全程机械化生产，以市场需求为牵引大力开展产业招商，发展适应丘陵山地作业的小型农机和深加工装备。加强产学研用协同攻关，突破数字化精准农业关键技术，研发智能滴灌与水肥一体化系统、农业机械田间高精度导航技术和系统、田间作物信息大数据技术和系统、农地环境在线监测物联网技术和系统、成套农地及作物生长管理软件，大力发展智慧农业技术装备。加快发展超大容量、超高压、连续进料超临界流体技术装备，支持航天乌江与社会资本合作，依托我省农特资源禀赋，打造萃取装备产业集群。鼓励涉农企事业单位采购省内农机装备，在茶叶、中药等领域率先开展示范应用。积极培育多元化的农机社会化服务机构，支持农机企业商业模式创新，大力推进跨区作业、订单作业、托管服务、租赁经营、机器维修等农机社会化服务。</w:t>
            </w:r>
          </w:p>
        </w:tc>
      </w:tr>
    </w:tbl>
    <w:p>
      <w:pPr>
        <w:pStyle w:val="10"/>
        <w:spacing w:line="560" w:lineRule="exact"/>
        <w:ind w:left="0" w:firstLine="643" w:firstLineChars="200"/>
        <w:rPr>
          <w:rFonts w:hint="eastAsia" w:ascii="仿宋_GB2312" w:hAnsi="仿宋_GB2312" w:eastAsia="仿宋_GB2312" w:cs="仿宋_GB2312"/>
          <w:color w:val="auto"/>
          <w:sz w:val="32"/>
          <w:szCs w:val="32"/>
          <w:lang w:val="en-US" w:bidi="ar-SA"/>
        </w:rPr>
      </w:pPr>
      <w:r>
        <w:rPr>
          <w:rFonts w:hint="eastAsia" w:ascii="仿宋_GB2312" w:hAnsi="仿宋_GB2312" w:eastAsia="仿宋_GB2312" w:cs="仿宋_GB2312"/>
          <w:b/>
          <w:bCs/>
          <w:color w:val="auto"/>
          <w:sz w:val="32"/>
          <w:szCs w:val="32"/>
          <w:lang w:val="en-US" w:bidi="ar-SA"/>
        </w:rPr>
        <w:t>旅游户外装备。</w:t>
      </w:r>
      <w:r>
        <w:rPr>
          <w:rFonts w:hint="eastAsia" w:ascii="仿宋_GB2312" w:hAnsi="仿宋_GB2312" w:eastAsia="仿宋_GB2312" w:cs="仿宋_GB2312"/>
          <w:color w:val="auto"/>
          <w:sz w:val="32"/>
          <w:szCs w:val="32"/>
          <w:lang w:val="en-US" w:bidi="ar-SA"/>
        </w:rPr>
        <w:t>聚焦旅游产业化市场需求，探索航空技术外溢路径，以航空运动产品为主导，重点发展热气球、热气飞艇、滑翔伞、动力伞、牵引升空伞等产品的设计、生产、销售、培训、飞行表演和广告服务。面向国际山地旅游目的地和中国全域旅游示范省建设发展旅游观光车、索道装备、高端游艺装备、数字导缆设施、景区安全保障设备、景区讲解系统设备、高科技体验、自助导游系统装备、智能安全监测和应急处理设备等。利用大数据挖掘山地户外用品需求，发展户外装备及器材。</w:t>
      </w:r>
    </w:p>
    <w:p>
      <w:pPr>
        <w:pStyle w:val="10"/>
        <w:spacing w:line="560" w:lineRule="exact"/>
        <w:ind w:left="0" w:firstLine="643" w:firstLineChars="200"/>
        <w:rPr>
          <w:rFonts w:hint="eastAsia" w:ascii="仿宋_GB2312" w:hAnsi="仿宋_GB2312" w:eastAsia="仿宋_GB2312" w:cs="仿宋_GB2312"/>
          <w:color w:val="auto"/>
          <w:sz w:val="32"/>
          <w:szCs w:val="32"/>
          <w:lang w:val="en-US" w:bidi="ar-SA"/>
        </w:rPr>
      </w:pPr>
      <w:r>
        <w:rPr>
          <w:rFonts w:hint="eastAsia" w:ascii="仿宋_GB2312" w:hAnsi="仿宋_GB2312" w:eastAsia="仿宋_GB2312" w:cs="仿宋_GB2312"/>
          <w:b/>
          <w:bCs/>
          <w:color w:val="auto"/>
          <w:sz w:val="32"/>
          <w:szCs w:val="32"/>
          <w:lang w:val="en-US" w:bidi="ar-SA"/>
        </w:rPr>
        <w:t>节能环保装备</w:t>
      </w:r>
      <w:r>
        <w:rPr>
          <w:rFonts w:hint="eastAsia" w:cs="仿宋_GB2312"/>
          <w:b/>
          <w:bCs/>
          <w:color w:val="auto"/>
          <w:sz w:val="32"/>
          <w:szCs w:val="32"/>
          <w:lang w:val="en-US" w:eastAsia="zh-CN" w:bidi="ar-SA"/>
        </w:rPr>
        <w:t>。</w:t>
      </w:r>
      <w:r>
        <w:rPr>
          <w:rFonts w:hint="eastAsia" w:cs="仿宋_GB2312"/>
          <w:b w:val="0"/>
          <w:bCs w:val="0"/>
          <w:color w:val="auto"/>
          <w:sz w:val="32"/>
          <w:szCs w:val="32"/>
          <w:lang w:val="en-US" w:eastAsia="zh-CN" w:bidi="ar-SA"/>
        </w:rPr>
        <w:t>瞄准节能减排、绿色发展技术装备需求，重点发展高效锅炉、高效节能电机、余热余压回收装备、低温低压余热发电、低温余热能源转换器等节能减排装备。积极引进培育大宗工业固体废物综合利用、建筑废料再生利用、可回收废弃物高效分拣和分离提纯、再制造等技术装备。大力研发</w:t>
      </w:r>
      <w:r>
        <w:rPr>
          <w:rFonts w:hint="eastAsia" w:cs="仿宋_GB2312"/>
          <w:b w:val="0"/>
          <w:bCs w:val="0"/>
          <w:color w:val="auto"/>
          <w:sz w:val="32"/>
          <w:szCs w:val="32"/>
          <w:lang w:val="en-US" w:eastAsia="zh-CN" w:bidi="ar-SA"/>
        </w:rPr>
        <w:object>
          <v:shape id="_x0000_i1025" o:spt="75" type="#_x0000_t75" style="height:0.05pt;width:0.05pt;" o:ole="t" filled="f" stroked="f" coordsize="21600,21600">
            <v:path/>
            <v:fill on="f" focussize="0,0"/>
            <v:stroke on="f"/>
            <v:imagedata o:title=""/>
            <o:lock v:ext="edit" aspectratio="t"/>
            <w10:wrap type="none"/>
            <w10:anchorlock/>
          </v:shape>
          <o:OLEObject Type="Embed" ProgID="Word.Document.12" ShapeID="_x0000_i1025" DrawAspect="Content" ObjectID="_1468075725">
            <o:LockedField>false</o:LockedField>
          </o:OLEObject>
        </w:object>
      </w:r>
      <w:r>
        <w:rPr>
          <w:rFonts w:hint="eastAsia" w:cs="仿宋_GB2312"/>
          <w:b w:val="0"/>
          <w:bCs w:val="0"/>
          <w:color w:val="auto"/>
          <w:sz w:val="32"/>
          <w:szCs w:val="32"/>
          <w:lang w:val="en-US" w:eastAsia="zh-CN" w:bidi="ar-SA"/>
        </w:rPr>
        <w:t>攻关工业锅炉脱硫脱硝装备、工业废气废水污染治理设备、中水回用设备、高效固液分离设备、超临界氧化、先进膜处理技术与组件等技术装备。</w:t>
      </w:r>
    </w:p>
    <w:p>
      <w:pPr>
        <w:pageBreakBefore w:val="0"/>
        <w:kinsoku/>
        <w:wordWrap/>
        <w:overflowPunct/>
        <w:autoSpaceDE w:val="0"/>
        <w:autoSpaceDN w:val="0"/>
        <w:bidi w:val="0"/>
        <w:snapToGrid w:val="0"/>
        <w:spacing w:line="560" w:lineRule="exact"/>
        <w:ind w:firstLine="624" w:firstLineChars="0"/>
        <w:textAlignment w:val="auto"/>
        <w:outlineLvl w:val="9"/>
        <w:rPr>
          <w:rFonts w:hint="eastAsia" w:ascii="黑体" w:hAnsi="黑体" w:eastAsia="黑体" w:cs="黑体"/>
          <w:color w:val="auto"/>
          <w:szCs w:val="32"/>
        </w:rPr>
      </w:pPr>
      <w:r>
        <w:rPr>
          <w:rFonts w:hint="eastAsia" w:ascii="仿宋_GB2312" w:hAnsi="仿宋_GB2312" w:eastAsia="仿宋_GB2312" w:cs="仿宋_GB2312"/>
          <w:b/>
          <w:bCs/>
          <w:color w:val="auto"/>
          <w:szCs w:val="32"/>
        </w:rPr>
        <w:t>其他特色装备</w:t>
      </w:r>
      <w:r>
        <w:rPr>
          <w:rFonts w:hint="eastAsia" w:ascii="仿宋_GB2312" w:hAnsi="仿宋_GB2312" w:eastAsia="仿宋_GB2312" w:cs="仿宋_GB2312"/>
          <w:b/>
          <w:bCs/>
          <w:color w:val="auto"/>
          <w:szCs w:val="32"/>
          <w:lang w:eastAsia="zh-CN"/>
        </w:rPr>
        <w:t>。</w:t>
      </w:r>
      <w:r>
        <w:rPr>
          <w:rFonts w:hint="eastAsia" w:ascii="仿宋_GB2312" w:hAnsi="仿宋_GB2312" w:eastAsia="仿宋_GB2312" w:cs="仿宋_GB2312"/>
          <w:color w:val="auto"/>
          <w:szCs w:val="32"/>
        </w:rPr>
        <w:t>积极发展电梯及成套设备</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智能立体停车设备</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内河</w:t>
      </w:r>
      <w:r>
        <w:rPr>
          <w:rFonts w:hint="eastAsia" w:ascii="仿宋_GB2312" w:hAnsi="仿宋_GB2312" w:eastAsia="仿宋_GB2312" w:cs="仿宋_GB2312"/>
          <w:color w:val="auto"/>
          <w:szCs w:val="32"/>
        </w:rPr>
        <w:t>船舶制造</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培育医用智能高压氧舱系列产品等医疗设备，城市餐厨垃圾处理装备</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柴油机尾气净化器等节能环保装备。</w:t>
      </w:r>
      <w:r>
        <w:rPr>
          <w:rFonts w:hint="eastAsia" w:ascii="仿宋_GB2312" w:hAnsi="仿宋_GB2312" w:eastAsia="仿宋_GB2312" w:cs="仿宋_GB2312"/>
          <w:color w:val="auto"/>
          <w:szCs w:val="32"/>
          <w:lang w:val="en-US" w:eastAsia="zh-CN"/>
        </w:rPr>
        <w:t>推动金属制品高端化、定制化、集约化、绿色化发展，做强做大磨具磨料等产业。</w:t>
      </w:r>
    </w:p>
    <w:p>
      <w:pPr>
        <w:pageBreakBefore w:val="0"/>
        <w:kinsoku/>
        <w:wordWrap/>
        <w:overflowPunct/>
        <w:bidi w:val="0"/>
        <w:spacing w:line="560" w:lineRule="exact"/>
        <w:ind w:firstLine="640" w:firstLineChars="200"/>
        <w:textAlignment w:val="auto"/>
        <w:outlineLvl w:val="0"/>
        <w:rPr>
          <w:rFonts w:hint="default" w:ascii="黑体" w:hAnsi="黑体" w:eastAsia="黑体" w:cs="黑体"/>
          <w:color w:val="auto"/>
          <w:szCs w:val="32"/>
          <w:lang w:val="en-US" w:eastAsia="zh-CN"/>
        </w:rPr>
      </w:pPr>
      <w:bookmarkStart w:id="118" w:name="_Toc23365"/>
      <w:bookmarkStart w:id="119" w:name="_Toc10129"/>
      <w:bookmarkStart w:id="120" w:name="_Toc5631"/>
      <w:bookmarkStart w:id="121" w:name="_Toc5051"/>
      <w:bookmarkStart w:id="122" w:name="_Toc276"/>
      <w:bookmarkStart w:id="123" w:name="_Toc14334"/>
      <w:r>
        <w:rPr>
          <w:rFonts w:hint="eastAsia" w:ascii="黑体" w:hAnsi="黑体" w:eastAsia="黑体" w:cs="黑体"/>
          <w:color w:val="auto"/>
          <w:szCs w:val="32"/>
          <w:lang w:val="en-US" w:eastAsia="zh-CN"/>
        </w:rPr>
        <w:t>五</w:t>
      </w:r>
      <w:r>
        <w:rPr>
          <w:rFonts w:hint="eastAsia" w:ascii="黑体" w:hAnsi="黑体" w:eastAsia="黑体" w:cs="黑体"/>
          <w:color w:val="auto"/>
          <w:szCs w:val="32"/>
        </w:rPr>
        <w:t>、</w:t>
      </w:r>
      <w:bookmarkEnd w:id="98"/>
      <w:bookmarkEnd w:id="118"/>
      <w:bookmarkEnd w:id="119"/>
      <w:bookmarkEnd w:id="120"/>
      <w:r>
        <w:rPr>
          <w:rFonts w:hint="eastAsia" w:ascii="黑体" w:hAnsi="黑体" w:eastAsia="黑体" w:cs="黑体"/>
          <w:color w:val="auto"/>
          <w:szCs w:val="32"/>
          <w:lang w:val="en-US" w:eastAsia="zh-CN"/>
        </w:rPr>
        <w:t>主要任务</w:t>
      </w:r>
      <w:bookmarkEnd w:id="121"/>
      <w:bookmarkEnd w:id="122"/>
      <w:bookmarkEnd w:id="123"/>
    </w:p>
    <w:p>
      <w:pPr>
        <w:pageBreakBefore w:val="0"/>
        <w:kinsoku/>
        <w:wordWrap/>
        <w:overflowPunct/>
        <w:bidi w:val="0"/>
        <w:adjustRightInd w:val="0"/>
        <w:spacing w:line="560" w:lineRule="exact"/>
        <w:ind w:firstLine="640" w:firstLineChars="200"/>
        <w:textAlignment w:val="auto"/>
        <w:outlineLvl w:val="1"/>
        <w:rPr>
          <w:rFonts w:hint="default" w:ascii="楷体_GB2312" w:hAnsi="楷体_GB2312" w:eastAsia="楷体_GB2312" w:cs="楷体_GB2312"/>
          <w:color w:val="auto"/>
          <w:szCs w:val="32"/>
          <w:lang w:val="en-US" w:eastAsia="zh-CN"/>
        </w:rPr>
      </w:pPr>
      <w:bookmarkStart w:id="124" w:name="_Toc25800"/>
      <w:bookmarkStart w:id="125" w:name="_Toc14144"/>
      <w:bookmarkStart w:id="126" w:name="_Toc29088"/>
      <w:bookmarkStart w:id="127" w:name="_Toc15233"/>
      <w:bookmarkStart w:id="128" w:name="_Toc7437"/>
      <w:bookmarkStart w:id="129" w:name="_Toc11770"/>
      <w:bookmarkStart w:id="130" w:name="_Toc28183"/>
      <w:r>
        <w:rPr>
          <w:rFonts w:hint="eastAsia" w:ascii="楷体_GB2312" w:hAnsi="楷体_GB2312" w:eastAsia="楷体_GB2312" w:cs="楷体_GB2312"/>
          <w:color w:val="auto"/>
          <w:szCs w:val="32"/>
        </w:rPr>
        <w:t>（一）</w:t>
      </w:r>
      <w:r>
        <w:rPr>
          <w:rFonts w:hint="eastAsia" w:ascii="楷体_GB2312" w:hAnsi="楷体_GB2312" w:eastAsia="楷体_GB2312" w:cs="楷体_GB2312"/>
          <w:color w:val="auto"/>
          <w:szCs w:val="32"/>
          <w:lang w:val="en-US" w:eastAsia="zh-CN"/>
        </w:rPr>
        <w:t>提升产业链现代化水平，夯实链条化集聚新基础</w:t>
      </w:r>
      <w:bookmarkEnd w:id="124"/>
      <w:bookmarkEnd w:id="125"/>
      <w:bookmarkEnd w:id="126"/>
      <w:bookmarkEnd w:id="127"/>
      <w:bookmarkEnd w:id="128"/>
      <w:bookmarkEnd w:id="129"/>
      <w:bookmarkEnd w:id="130"/>
    </w:p>
    <w:p>
      <w:pPr>
        <w:pageBreakBefore w:val="0"/>
        <w:kinsoku/>
        <w:wordWrap/>
        <w:overflowPunct/>
        <w:bidi w:val="0"/>
        <w:spacing w:line="560" w:lineRule="exact"/>
        <w:ind w:firstLine="643" w:firstLineChars="200"/>
        <w:textAlignment w:val="auto"/>
        <w:outlineLvl w:val="2"/>
        <w:rPr>
          <w:rFonts w:hint="eastAsia" w:ascii="仿宋_GB2312" w:hAnsi="仿宋" w:eastAsia="仿宋_GB2312"/>
          <w:color w:val="auto"/>
          <w:szCs w:val="32"/>
        </w:rPr>
      </w:pPr>
      <w:r>
        <w:rPr>
          <w:rFonts w:hint="eastAsia" w:ascii="仿宋_GB2312" w:hAnsi="仿宋_GB2312" w:eastAsia="仿宋_GB2312" w:cs="仿宋_GB2312"/>
          <w:b/>
          <w:bCs/>
          <w:color w:val="auto"/>
          <w:szCs w:val="32"/>
          <w:lang w:val="en-US" w:eastAsia="zh-CN"/>
        </w:rPr>
        <w:t>1</w:t>
      </w:r>
      <w:r>
        <w:rPr>
          <w:rFonts w:hint="eastAsia" w:ascii="仿宋_GB2312" w:hAnsi="仿宋_GB2312" w:eastAsia="仿宋_GB2312" w:cs="仿宋_GB2312"/>
          <w:b/>
          <w:bCs/>
          <w:color w:val="auto"/>
          <w:szCs w:val="32"/>
        </w:rPr>
        <w:t>.</w:t>
      </w:r>
      <w:r>
        <w:rPr>
          <w:rFonts w:hint="eastAsia" w:ascii="仿宋_GB2312" w:hAnsi="仿宋_GB2312" w:eastAsia="仿宋_GB2312" w:cs="仿宋_GB2312"/>
          <w:b/>
          <w:bCs/>
          <w:color w:val="auto"/>
          <w:szCs w:val="32"/>
          <w:lang w:val="en-US" w:eastAsia="zh-CN"/>
        </w:rPr>
        <w:t>培育优势产业集群</w:t>
      </w:r>
      <w:r>
        <w:rPr>
          <w:rFonts w:hint="eastAsia" w:ascii="仿宋_GB2312" w:hAnsi="仿宋_GB2312" w:eastAsia="仿宋_GB2312" w:cs="仿宋_GB2312"/>
          <w:b/>
          <w:bCs/>
          <w:color w:val="auto"/>
          <w:szCs w:val="32"/>
          <w:lang w:eastAsia="zh-CN"/>
        </w:rPr>
        <w:t>。</w:t>
      </w:r>
      <w:r>
        <w:rPr>
          <w:rFonts w:hint="eastAsia" w:ascii="仿宋_GB2312" w:hAnsi="仿宋" w:eastAsia="仿宋_GB2312"/>
          <w:color w:val="auto"/>
          <w:szCs w:val="32"/>
        </w:rPr>
        <w:t>加快构建“龙头带动</w:t>
      </w:r>
      <w:r>
        <w:rPr>
          <w:rFonts w:hint="eastAsia" w:ascii="仿宋_GB2312" w:hAnsi="仿宋" w:eastAsia="仿宋_GB2312"/>
          <w:color w:val="auto"/>
          <w:szCs w:val="32"/>
          <w:lang w:val="en-US" w:eastAsia="zh-CN"/>
        </w:rPr>
        <w:t>+</w:t>
      </w:r>
      <w:r>
        <w:rPr>
          <w:rFonts w:hint="eastAsia" w:ascii="仿宋_GB2312" w:hAnsi="仿宋" w:eastAsia="仿宋_GB2312"/>
          <w:color w:val="auto"/>
          <w:szCs w:val="32"/>
        </w:rPr>
        <w:t>链式</w:t>
      </w:r>
      <w:r>
        <w:rPr>
          <w:rFonts w:hint="eastAsia" w:ascii="仿宋_GB2312" w:hAnsi="仿宋" w:eastAsia="仿宋_GB2312"/>
          <w:color w:val="auto"/>
          <w:szCs w:val="32"/>
          <w:lang w:val="en-US" w:eastAsia="zh-CN"/>
        </w:rPr>
        <w:t>集聚</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错位</w:t>
      </w:r>
      <w:r>
        <w:rPr>
          <w:rFonts w:hint="eastAsia" w:ascii="仿宋_GB2312" w:hAnsi="仿宋" w:eastAsia="仿宋_GB2312"/>
          <w:color w:val="auto"/>
          <w:szCs w:val="32"/>
        </w:rPr>
        <w:t>协同”发展新模式，</w:t>
      </w:r>
      <w:r>
        <w:rPr>
          <w:rFonts w:hint="eastAsia" w:ascii="仿宋_GB2312" w:hAnsi="仿宋" w:eastAsia="仿宋_GB2312"/>
          <w:color w:val="auto"/>
          <w:szCs w:val="32"/>
          <w:lang w:val="en-US" w:eastAsia="zh-CN"/>
        </w:rPr>
        <w:t>围绕贵遵安核心区，聚焦航空航天、新能源汽车、工程机械</w:t>
      </w:r>
      <w:r>
        <w:rPr>
          <w:rFonts w:hint="eastAsia" w:ascii="仿宋_GB2312" w:hAnsi="仿宋" w:eastAsia="仿宋_GB2312"/>
          <w:color w:val="auto"/>
          <w:szCs w:val="32"/>
        </w:rPr>
        <w:t>等</w:t>
      </w:r>
      <w:r>
        <w:rPr>
          <w:rFonts w:hint="eastAsia" w:ascii="仿宋_GB2312" w:hAnsi="仿宋" w:eastAsia="仿宋_GB2312"/>
          <w:color w:val="auto"/>
          <w:szCs w:val="32"/>
          <w:lang w:val="en-US" w:eastAsia="zh-CN"/>
        </w:rPr>
        <w:t>主导产业</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拉长补齐产业链条，构建企业链上下游分工协同有序、供需</w:t>
      </w:r>
      <w:r>
        <w:rPr>
          <w:rFonts w:hint="eastAsia" w:ascii="仿宋_GB2312" w:hAnsi="仿宋" w:eastAsia="仿宋_GB2312"/>
          <w:color w:val="auto"/>
          <w:szCs w:val="32"/>
        </w:rPr>
        <w:t>链</w:t>
      </w:r>
      <w:r>
        <w:rPr>
          <w:rFonts w:hint="eastAsia" w:ascii="仿宋_GB2312" w:hAnsi="仿宋" w:eastAsia="仿宋_GB2312"/>
          <w:color w:val="auto"/>
          <w:szCs w:val="32"/>
          <w:lang w:val="en-US" w:eastAsia="zh-CN"/>
        </w:rPr>
        <w:t>连接高效安全</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空间链布局集聚互补</w:t>
      </w:r>
      <w:r>
        <w:rPr>
          <w:rFonts w:hint="eastAsia" w:ascii="仿宋_GB2312" w:hAnsi="仿宋" w:eastAsia="仿宋_GB2312"/>
          <w:color w:val="auto"/>
          <w:szCs w:val="32"/>
        </w:rPr>
        <w:t>的</w:t>
      </w:r>
      <w:r>
        <w:rPr>
          <w:rFonts w:hint="eastAsia" w:ascii="仿宋_GB2312" w:hAnsi="仿宋" w:eastAsia="仿宋_GB2312"/>
          <w:color w:val="auto"/>
          <w:szCs w:val="32"/>
          <w:lang w:val="en-US" w:eastAsia="zh-CN"/>
        </w:rPr>
        <w:t>优势产业集群</w:t>
      </w:r>
      <w:r>
        <w:rPr>
          <w:rFonts w:hint="eastAsia" w:ascii="仿宋_GB2312" w:hAnsi="仿宋" w:eastAsia="仿宋_GB2312"/>
          <w:color w:val="auto"/>
          <w:szCs w:val="32"/>
        </w:rPr>
        <w:t>。推动</w:t>
      </w:r>
      <w:r>
        <w:rPr>
          <w:rFonts w:hint="eastAsia" w:ascii="仿宋_GB2312" w:hAnsi="仿宋" w:eastAsia="仿宋_GB2312"/>
          <w:color w:val="auto"/>
          <w:szCs w:val="32"/>
          <w:lang w:val="en-US" w:eastAsia="zh-CN"/>
        </w:rPr>
        <w:t>在铜仁、六盘水等地打造一批特色</w:t>
      </w:r>
      <w:r>
        <w:rPr>
          <w:rFonts w:hint="eastAsia" w:ascii="仿宋_GB2312" w:hAnsi="仿宋" w:eastAsia="仿宋_GB2312"/>
          <w:color w:val="auto"/>
          <w:szCs w:val="32"/>
        </w:rPr>
        <w:t>产业集群</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促进</w:t>
      </w:r>
      <w:r>
        <w:rPr>
          <w:rFonts w:hint="eastAsia" w:ascii="仿宋_GB2312" w:hAnsi="仿宋" w:eastAsia="仿宋_GB2312"/>
          <w:color w:val="auto"/>
          <w:szCs w:val="32"/>
        </w:rPr>
        <w:t>产业园区之间错位发展</w:t>
      </w:r>
      <w:r>
        <w:rPr>
          <w:rFonts w:hint="eastAsia" w:ascii="仿宋_GB2312" w:hAnsi="仿宋" w:eastAsia="仿宋_GB2312"/>
          <w:color w:val="auto"/>
          <w:szCs w:val="32"/>
          <w:lang w:val="en-US" w:eastAsia="zh-CN"/>
        </w:rPr>
        <w:t>和</w:t>
      </w:r>
      <w:r>
        <w:rPr>
          <w:rFonts w:hint="eastAsia" w:ascii="仿宋_GB2312" w:hAnsi="仿宋_GB2312" w:eastAsia="仿宋_GB2312" w:cs="仿宋_GB2312"/>
          <w:color w:val="auto"/>
          <w:sz w:val="32"/>
          <w:szCs w:val="32"/>
          <w:highlight w:val="none"/>
          <w:lang w:val="en-US" w:eastAsia="zh-CN"/>
        </w:rPr>
        <w:t>物质流、能量流、信息流链接共生，</w:t>
      </w:r>
      <w:r>
        <w:rPr>
          <w:rFonts w:hint="eastAsia" w:ascii="仿宋_GB2312" w:hAnsi="仿宋" w:eastAsia="仿宋_GB2312"/>
          <w:color w:val="auto"/>
          <w:szCs w:val="32"/>
        </w:rPr>
        <w:t>建立畅通高效、分工明确</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循环耦合</w:t>
      </w:r>
      <w:r>
        <w:rPr>
          <w:rFonts w:hint="eastAsia" w:ascii="仿宋_GB2312" w:hAnsi="仿宋" w:eastAsia="仿宋_GB2312"/>
          <w:color w:val="auto"/>
          <w:szCs w:val="32"/>
        </w:rPr>
        <w:t>的产业链协同体系。探索“产业集聚区+创新孵化器+产业基金+创新联合体”一体化推进模式，全面提升产品认证、检验检测、成果推广、知识产权等综合公共服务能力，</w:t>
      </w:r>
      <w:r>
        <w:rPr>
          <w:rFonts w:hint="eastAsia" w:ascii="仿宋_GB2312" w:hAnsi="仿宋" w:eastAsia="仿宋_GB2312"/>
          <w:color w:val="auto"/>
          <w:szCs w:val="32"/>
          <w:lang w:val="en-US" w:eastAsia="zh-CN"/>
        </w:rPr>
        <w:t>推动重点园区从基础功能型向综合服务型现代园区升级，</w:t>
      </w:r>
      <w:r>
        <w:rPr>
          <w:rFonts w:hint="eastAsia" w:ascii="仿宋_GB2312" w:hAnsi="仿宋" w:eastAsia="仿宋_GB2312"/>
          <w:color w:val="auto"/>
          <w:szCs w:val="32"/>
        </w:rPr>
        <w:t>提升</w:t>
      </w:r>
      <w:r>
        <w:rPr>
          <w:rFonts w:hint="eastAsia" w:ascii="仿宋_GB2312" w:hAnsi="仿宋" w:eastAsia="仿宋_GB2312"/>
          <w:color w:val="auto"/>
          <w:szCs w:val="32"/>
          <w:lang w:val="en-US" w:eastAsia="zh-CN"/>
        </w:rPr>
        <w:t>产业</w:t>
      </w:r>
      <w:r>
        <w:rPr>
          <w:rFonts w:hint="eastAsia" w:ascii="仿宋_GB2312" w:hAnsi="仿宋" w:eastAsia="仿宋_GB2312"/>
          <w:color w:val="auto"/>
          <w:szCs w:val="32"/>
        </w:rPr>
        <w:t>发展承载力。</w:t>
      </w:r>
      <w:r>
        <w:rPr>
          <w:rFonts w:hint="eastAsia" w:ascii="仿宋_GB2312" w:hAnsi="仿宋" w:eastAsia="仿宋_GB2312"/>
          <w:color w:val="auto"/>
          <w:szCs w:val="32"/>
          <w:lang w:val="en-US" w:eastAsia="zh-CN"/>
        </w:rPr>
        <w:t>依托航发黎阳、贵飞公司等企业，以整机研制为牵引，协作配套为途径，打造飞机、航空发动机、大型无人机等一批研发、制造、服务一体化产业生态圈。</w:t>
      </w:r>
    </w:p>
    <w:p>
      <w:pPr>
        <w:pageBreakBefore w:val="0"/>
        <w:kinsoku/>
        <w:wordWrap/>
        <w:overflowPunct/>
        <w:bidi w:val="0"/>
        <w:snapToGrid w:val="0"/>
        <w:spacing w:line="560" w:lineRule="exact"/>
        <w:ind w:firstLine="643" w:firstLineChars="200"/>
        <w:textAlignment w:val="auto"/>
        <w:outlineLvl w:val="2"/>
        <w:rPr>
          <w:rFonts w:hint="eastAsia" w:ascii="仿宋_GB2312" w:hAnsi="仿宋" w:eastAsia="仿宋_GB2312"/>
          <w:color w:val="auto"/>
          <w:szCs w:val="32"/>
          <w:lang w:val="en-US" w:eastAsia="zh-CN"/>
        </w:rPr>
      </w:pPr>
      <w:r>
        <w:rPr>
          <w:rFonts w:hint="eastAsia" w:ascii="仿宋_GB2312" w:hAnsi="仿宋" w:eastAsia="仿宋_GB2312"/>
          <w:b/>
          <w:bCs/>
          <w:color w:val="auto"/>
          <w:szCs w:val="32"/>
        </w:rPr>
        <w:t>2.</w:t>
      </w:r>
      <w:r>
        <w:rPr>
          <w:rFonts w:hint="eastAsia" w:ascii="仿宋_GB2312" w:hAnsi="仿宋" w:eastAsia="仿宋_GB2312"/>
          <w:b/>
          <w:bCs/>
          <w:color w:val="auto"/>
          <w:szCs w:val="32"/>
          <w:lang w:val="en-US" w:eastAsia="zh-CN"/>
        </w:rPr>
        <w:t>打造标志性产业链。</w:t>
      </w:r>
      <w:r>
        <w:rPr>
          <w:rFonts w:hint="eastAsia" w:ascii="仿宋_GB2312" w:hAnsi="仿宋" w:eastAsia="仿宋_GB2312"/>
          <w:b w:val="0"/>
          <w:bCs w:val="0"/>
          <w:color w:val="auto"/>
          <w:szCs w:val="32"/>
          <w:lang w:val="en-US" w:eastAsia="zh-CN"/>
        </w:rPr>
        <w:t>坚持补短板和锻长板并举，</w:t>
      </w:r>
      <w:r>
        <w:rPr>
          <w:rFonts w:hint="eastAsia" w:ascii="仿宋_GB2312" w:hAnsi="仿宋" w:eastAsia="仿宋_GB2312"/>
          <w:color w:val="auto"/>
          <w:szCs w:val="32"/>
        </w:rPr>
        <w:t>大力实施“补链延链</w:t>
      </w:r>
      <w:r>
        <w:rPr>
          <w:rFonts w:hint="eastAsia" w:ascii="仿宋_GB2312" w:hAnsi="仿宋" w:eastAsia="仿宋_GB2312"/>
          <w:color w:val="auto"/>
          <w:szCs w:val="32"/>
          <w:lang w:val="en-US" w:eastAsia="zh-CN"/>
        </w:rPr>
        <w:t>强链</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行动</w:t>
      </w:r>
      <w:r>
        <w:rPr>
          <w:rFonts w:hint="eastAsia" w:ascii="仿宋_GB2312" w:hAnsi="仿宋" w:eastAsia="仿宋_GB2312"/>
          <w:color w:val="auto"/>
          <w:szCs w:val="32"/>
        </w:rPr>
        <w:t>，推动</w:t>
      </w:r>
      <w:r>
        <w:rPr>
          <w:rFonts w:hint="eastAsia" w:ascii="仿宋_GB2312" w:hAnsi="仿宋" w:eastAsia="仿宋_GB2312"/>
          <w:color w:val="auto"/>
          <w:szCs w:val="32"/>
          <w:lang w:val="en-US" w:eastAsia="zh-CN"/>
        </w:rPr>
        <w:t>产业链向</w:t>
      </w:r>
      <w:r>
        <w:rPr>
          <w:rFonts w:hint="eastAsia" w:ascii="仿宋_GB2312" w:hAnsi="仿宋" w:eastAsia="仿宋_GB2312"/>
          <w:color w:val="auto"/>
          <w:szCs w:val="32"/>
          <w:lang w:eastAsia="zh-CN"/>
        </w:rPr>
        <w:t>上下游延展、向价值链高端跃升、向新增长领域集聚。</w:t>
      </w:r>
      <w:r>
        <w:rPr>
          <w:rFonts w:hint="eastAsia" w:ascii="仿宋_GB2312" w:hAnsi="仿宋" w:eastAsia="仿宋_GB2312"/>
          <w:color w:val="auto"/>
          <w:szCs w:val="32"/>
          <w:lang w:val="en-US" w:eastAsia="zh-CN"/>
        </w:rPr>
        <w:t>聚焦飞机、发动机等</w:t>
      </w:r>
      <w:r>
        <w:rPr>
          <w:rFonts w:hint="eastAsia" w:ascii="仿宋_GB2312" w:hAnsi="仿宋" w:eastAsia="仿宋_GB2312"/>
          <w:color w:val="auto"/>
          <w:szCs w:val="32"/>
          <w:lang w:eastAsia="zh-CN"/>
        </w:rPr>
        <w:t>航空航天</w:t>
      </w:r>
      <w:r>
        <w:rPr>
          <w:rFonts w:hint="eastAsia" w:ascii="仿宋_GB2312" w:hAnsi="仿宋" w:eastAsia="仿宋_GB2312"/>
          <w:color w:val="auto"/>
          <w:szCs w:val="32"/>
          <w:lang w:val="en-US" w:eastAsia="zh-CN"/>
        </w:rPr>
        <w:t>优势产业链，做大主机引领，做强核心配套支撑，打造圈层生态，提升全产业链竞争力。围绕</w:t>
      </w:r>
      <w:r>
        <w:rPr>
          <w:rFonts w:hint="eastAsia" w:ascii="仿宋_GB2312" w:hAnsi="仿宋" w:eastAsia="仿宋_GB2312"/>
          <w:color w:val="auto"/>
          <w:szCs w:val="32"/>
          <w:lang w:eastAsia="zh-CN"/>
        </w:rPr>
        <w:t>工程机械、</w:t>
      </w:r>
      <w:r>
        <w:rPr>
          <w:rFonts w:hint="eastAsia" w:ascii="仿宋_GB2312" w:hAnsi="仿宋" w:eastAsia="仿宋_GB2312"/>
          <w:color w:val="auto"/>
          <w:szCs w:val="32"/>
          <w:lang w:val="en-US" w:eastAsia="zh-CN"/>
        </w:rPr>
        <w:t>煤炭机械、智能输配电等潜力产业链，培育龙头企业、打造拳头产品、提升质量服务，推动产业链再造升级。面向</w:t>
      </w:r>
      <w:r>
        <w:rPr>
          <w:rFonts w:hint="eastAsia" w:ascii="仿宋_GB2312" w:hAnsi="仿宋" w:eastAsia="仿宋_GB2312"/>
          <w:color w:val="auto"/>
          <w:szCs w:val="32"/>
          <w:lang w:eastAsia="zh-CN"/>
        </w:rPr>
        <w:t>机器人、</w:t>
      </w:r>
      <w:r>
        <w:rPr>
          <w:rFonts w:hint="eastAsia" w:ascii="仿宋_GB2312" w:hAnsi="仿宋" w:eastAsia="仿宋_GB2312"/>
          <w:color w:val="auto"/>
          <w:szCs w:val="32"/>
          <w:lang w:val="en-US" w:eastAsia="zh-CN"/>
        </w:rPr>
        <w:t>新能源装备、</w:t>
      </w:r>
      <w:r>
        <w:rPr>
          <w:rFonts w:hint="eastAsia" w:ascii="仿宋_GB2312" w:hAnsi="仿宋" w:eastAsia="仿宋_GB2312"/>
          <w:color w:val="auto"/>
          <w:szCs w:val="32"/>
          <w:lang w:eastAsia="zh-CN"/>
        </w:rPr>
        <w:t>增材制造、</w:t>
      </w:r>
      <w:r>
        <w:rPr>
          <w:rFonts w:hint="eastAsia" w:ascii="仿宋_GB2312" w:hAnsi="仿宋" w:eastAsia="仿宋_GB2312"/>
          <w:color w:val="auto"/>
          <w:szCs w:val="32"/>
          <w:lang w:val="en-US" w:eastAsia="zh-CN"/>
        </w:rPr>
        <w:t>医疗装备</w:t>
      </w:r>
      <w:r>
        <w:rPr>
          <w:rFonts w:hint="eastAsia" w:ascii="仿宋_GB2312" w:hAnsi="仿宋" w:eastAsia="仿宋_GB2312"/>
          <w:color w:val="auto"/>
          <w:szCs w:val="32"/>
          <w:lang w:eastAsia="zh-CN"/>
        </w:rPr>
        <w:t>等</w:t>
      </w:r>
      <w:r>
        <w:rPr>
          <w:rFonts w:hint="eastAsia" w:ascii="仿宋_GB2312" w:hAnsi="仿宋" w:eastAsia="仿宋_GB2312"/>
          <w:color w:val="auto"/>
          <w:szCs w:val="32"/>
          <w:lang w:val="en-US" w:eastAsia="zh-CN"/>
        </w:rPr>
        <w:t>新兴产业，</w:t>
      </w:r>
      <w:r>
        <w:rPr>
          <w:rFonts w:hint="eastAsia" w:ascii="仿宋_GB2312" w:hAnsi="仿宋" w:eastAsia="仿宋_GB2312"/>
          <w:color w:val="auto"/>
          <w:szCs w:val="32"/>
          <w:lang w:eastAsia="zh-CN"/>
        </w:rPr>
        <w:t>靶向招引</w:t>
      </w:r>
      <w:r>
        <w:rPr>
          <w:rFonts w:hint="eastAsia" w:ascii="仿宋_GB2312" w:hAnsi="仿宋" w:eastAsia="仿宋_GB2312"/>
          <w:color w:val="auto"/>
          <w:szCs w:val="32"/>
          <w:lang w:val="en-US" w:eastAsia="zh-CN"/>
        </w:rPr>
        <w:t>，谋划重点项目，提升产业链关键环节竞争力。</w:t>
      </w:r>
      <w:r>
        <w:rPr>
          <w:rFonts w:hint="eastAsia" w:ascii="仿宋_GB2312" w:hAnsi="仿宋_GB2312" w:eastAsia="仿宋_GB2312" w:cs="仿宋_GB2312"/>
          <w:color w:val="auto"/>
          <w:szCs w:val="32"/>
          <w:lang w:val="en-US" w:eastAsia="zh-CN"/>
        </w:rPr>
        <w:t>梳理重点产业链堵点断点痛点，</w:t>
      </w:r>
      <w:r>
        <w:rPr>
          <w:rFonts w:hint="eastAsia" w:ascii="仿宋_GB2312" w:hAnsi="仿宋" w:eastAsia="仿宋_GB2312"/>
          <w:color w:val="auto"/>
          <w:szCs w:val="32"/>
          <w:lang w:val="en-US" w:eastAsia="zh-CN"/>
        </w:rPr>
        <w:t>编制</w:t>
      </w:r>
      <w:r>
        <w:rPr>
          <w:rFonts w:hint="eastAsia" w:ascii="仿宋_GB2312" w:hAnsi="仿宋_GB2312" w:eastAsia="仿宋_GB2312" w:cs="仿宋_GB2312"/>
          <w:color w:val="auto"/>
          <w:szCs w:val="32"/>
          <w:lang w:val="en-US" w:eastAsia="zh-CN"/>
        </w:rPr>
        <w:t>产业链条图、技术路线图、招商引资图</w:t>
      </w:r>
      <w:r>
        <w:rPr>
          <w:rFonts w:hint="eastAsia" w:ascii="仿宋_GB2312" w:hAnsi="仿宋" w:eastAsia="仿宋_GB2312"/>
          <w:color w:val="auto"/>
          <w:szCs w:val="32"/>
          <w:lang w:val="en-US" w:eastAsia="zh-CN"/>
        </w:rPr>
        <w:t>和补短板强弱项清单，</w:t>
      </w:r>
      <w:r>
        <w:rPr>
          <w:rFonts w:hint="eastAsia" w:ascii="仿宋_GB2312" w:hAnsi="仿宋_GB2312" w:eastAsia="仿宋_GB2312" w:cs="仿宋_GB2312"/>
          <w:color w:val="auto"/>
          <w:szCs w:val="32"/>
          <w:lang w:val="en-US" w:eastAsia="zh-CN"/>
        </w:rPr>
        <w:t>叠图对比、精准发力，</w:t>
      </w:r>
      <w:r>
        <w:rPr>
          <w:rFonts w:hint="eastAsia" w:ascii="仿宋_GB2312" w:hAnsi="仿宋" w:eastAsia="仿宋_GB2312"/>
          <w:color w:val="auto"/>
          <w:szCs w:val="32"/>
          <w:lang w:val="en-US" w:eastAsia="zh-CN"/>
        </w:rPr>
        <w:t>实施一批强链延链、建链补链重点项目，推动核心企业补齐关键技术。支持龙头企业围绕核心产品供应链，建立可替代技术产品备份机制，增强产业链自主控制力、抗风险能力和发展韧劲。</w:t>
      </w:r>
    </w:p>
    <w:p>
      <w:pPr>
        <w:pageBreakBefore w:val="0"/>
        <w:kinsoku/>
        <w:wordWrap/>
        <w:overflowPunct/>
        <w:bidi w:val="0"/>
        <w:snapToGrid w:val="0"/>
        <w:spacing w:line="560" w:lineRule="exact"/>
        <w:ind w:firstLine="643" w:firstLineChars="200"/>
        <w:textAlignment w:val="auto"/>
        <w:outlineLvl w:val="2"/>
        <w:rPr>
          <w:rFonts w:hint="eastAsia" w:ascii="仿宋_GB2312" w:hAnsi="仿宋" w:eastAsia="仿宋_GB2312"/>
          <w:color w:val="auto"/>
          <w:szCs w:val="32"/>
          <w:highlight w:val="none"/>
          <w:lang w:val="en-US" w:eastAsia="zh-CN"/>
        </w:rPr>
      </w:pPr>
      <w:r>
        <w:rPr>
          <w:rFonts w:hint="eastAsia" w:ascii="仿宋_GB2312" w:hAnsi="仿宋" w:eastAsia="仿宋_GB2312"/>
          <w:b/>
          <w:bCs/>
          <w:color w:val="auto"/>
          <w:szCs w:val="32"/>
          <w:highlight w:val="none"/>
          <w:lang w:val="en-US" w:eastAsia="zh-CN"/>
        </w:rPr>
        <w:t>3.</w:t>
      </w:r>
      <w:r>
        <w:rPr>
          <w:rFonts w:hint="eastAsia" w:ascii="仿宋_GB2312" w:hAnsi="仿宋" w:eastAsia="仿宋_GB2312"/>
          <w:b/>
          <w:bCs/>
          <w:color w:val="auto"/>
          <w:szCs w:val="32"/>
          <w:highlight w:val="none"/>
        </w:rPr>
        <w:t>谋划实施引领性项目。</w:t>
      </w:r>
      <w:r>
        <w:rPr>
          <w:rFonts w:hint="eastAsia" w:ascii="仿宋_GB2312" w:hAnsi="仿宋" w:eastAsia="仿宋_GB2312"/>
          <w:b w:val="0"/>
          <w:bCs w:val="0"/>
          <w:color w:val="auto"/>
          <w:szCs w:val="32"/>
          <w:highlight w:val="none"/>
        </w:rPr>
        <w:t>牢固树立“项目为王”理念，</w:t>
      </w:r>
      <w:r>
        <w:rPr>
          <w:rFonts w:hint="eastAsia" w:ascii="仿宋_GB2312" w:hAnsi="仿宋" w:eastAsia="仿宋_GB2312"/>
          <w:color w:val="auto"/>
          <w:szCs w:val="32"/>
          <w:highlight w:val="none"/>
        </w:rPr>
        <w:t>加强统筹协调，落实主体责任，发挥</w:t>
      </w:r>
      <w:r>
        <w:rPr>
          <w:rFonts w:hint="eastAsia" w:ascii="仿宋_GB2312" w:hAnsi="仿宋" w:eastAsia="仿宋_GB2312"/>
          <w:color w:val="auto"/>
          <w:szCs w:val="32"/>
          <w:highlight w:val="none"/>
          <w:lang w:val="en-US" w:eastAsia="zh-CN"/>
        </w:rPr>
        <w:t>省领导联系服务企业</w:t>
      </w:r>
      <w:r>
        <w:rPr>
          <w:rFonts w:hint="eastAsia" w:ascii="仿宋_GB2312" w:hAnsi="仿宋" w:eastAsia="仿宋_GB2312"/>
          <w:color w:val="auto"/>
          <w:szCs w:val="32"/>
          <w:highlight w:val="none"/>
        </w:rPr>
        <w:t>机制作用，高效协调解决项目审批、土地、融资、能耗、环保等困难和问题，</w:t>
      </w:r>
      <w:r>
        <w:rPr>
          <w:rFonts w:hint="eastAsia" w:ascii="仿宋_GB2312" w:hAnsi="仿宋" w:eastAsia="仿宋_GB2312"/>
          <w:color w:val="auto"/>
          <w:szCs w:val="32"/>
          <w:highlight w:val="none"/>
          <w:lang w:val="en-US" w:eastAsia="zh-CN"/>
        </w:rPr>
        <w:t>谋划实施一批引领性、标志性项目。抓存量项目投产达产，运用政策组合拳，大力推动</w:t>
      </w:r>
      <w:r>
        <w:rPr>
          <w:rFonts w:hint="eastAsia" w:ascii="仿宋_GB2312" w:hAnsi="仿宋_GB2312" w:eastAsia="仿宋_GB2312" w:cs="仿宋_GB2312"/>
          <w:sz w:val="32"/>
          <w:szCs w:val="32"/>
          <w:lang w:val="en-US" w:eastAsia="zh-CN"/>
        </w:rPr>
        <w:t>智能制造基础件产业集群、安大民用航空锻造产业园等一批在建项目尽早投产，支持已建投产项目加速释放产能</w:t>
      </w:r>
      <w:r>
        <w:rPr>
          <w:rFonts w:hint="eastAsia" w:ascii="仿宋_GB2312" w:hAnsi="仿宋" w:eastAsia="仿宋_GB2312"/>
          <w:color w:val="auto"/>
          <w:szCs w:val="32"/>
          <w:highlight w:val="none"/>
        </w:rPr>
        <w:t>。抓</w:t>
      </w:r>
      <w:r>
        <w:rPr>
          <w:rFonts w:hint="eastAsia" w:ascii="仿宋_GB2312" w:hAnsi="仿宋" w:eastAsia="仿宋_GB2312"/>
          <w:color w:val="auto"/>
          <w:szCs w:val="32"/>
          <w:highlight w:val="none"/>
          <w:lang w:val="en-US" w:eastAsia="zh-CN"/>
        </w:rPr>
        <w:t>增量</w:t>
      </w:r>
      <w:r>
        <w:rPr>
          <w:rFonts w:hint="eastAsia" w:ascii="仿宋_GB2312" w:hAnsi="仿宋" w:eastAsia="仿宋_GB2312"/>
          <w:color w:val="auto"/>
          <w:szCs w:val="32"/>
          <w:highlight w:val="none"/>
        </w:rPr>
        <w:t>项目招大引强</w:t>
      </w:r>
      <w:r>
        <w:rPr>
          <w:rFonts w:hint="eastAsia" w:ascii="仿宋_GB2312" w:hAnsi="仿宋" w:eastAsia="仿宋_GB2312"/>
          <w:color w:val="auto"/>
          <w:szCs w:val="32"/>
          <w:highlight w:val="none"/>
          <w:lang w:eastAsia="zh-CN"/>
        </w:rPr>
        <w:t>，</w:t>
      </w:r>
      <w:r>
        <w:rPr>
          <w:rFonts w:hint="eastAsia" w:ascii="仿宋_GB2312" w:hAnsi="仿宋" w:eastAsia="仿宋_GB2312"/>
          <w:color w:val="auto"/>
          <w:szCs w:val="32"/>
          <w:highlight w:val="none"/>
        </w:rPr>
        <w:t>聚焦产业链强链补链</w:t>
      </w:r>
      <w:r>
        <w:rPr>
          <w:rFonts w:hint="eastAsia" w:ascii="仿宋_GB2312" w:hAnsi="仿宋" w:eastAsia="仿宋_GB2312"/>
          <w:color w:val="auto"/>
          <w:szCs w:val="32"/>
          <w:highlight w:val="none"/>
          <w:lang w:val="en-US" w:eastAsia="zh-CN"/>
        </w:rPr>
        <w:t>延链</w:t>
      </w:r>
      <w:r>
        <w:rPr>
          <w:rFonts w:hint="eastAsia" w:ascii="仿宋_GB2312" w:hAnsi="仿宋" w:eastAsia="仿宋_GB2312"/>
          <w:color w:val="auto"/>
          <w:szCs w:val="32"/>
          <w:highlight w:val="none"/>
        </w:rPr>
        <w:t>，</w:t>
      </w:r>
      <w:r>
        <w:rPr>
          <w:rFonts w:hint="eastAsia" w:ascii="仿宋_GB2312" w:hAnsi="仿宋" w:eastAsia="仿宋_GB2312"/>
          <w:color w:val="auto"/>
          <w:szCs w:val="32"/>
          <w:highlight w:val="none"/>
          <w:lang w:val="en-US" w:eastAsia="zh-CN"/>
        </w:rPr>
        <w:t>实施一批</w:t>
      </w:r>
      <w:r>
        <w:rPr>
          <w:rFonts w:hint="eastAsia" w:ascii="仿宋_GB2312" w:hAnsi="仿宋" w:eastAsia="仿宋_GB2312"/>
          <w:color w:val="auto"/>
          <w:szCs w:val="32"/>
          <w:highlight w:val="none"/>
        </w:rPr>
        <w:t>产业基础再造和产业链提升重点项目，</w:t>
      </w:r>
      <w:r>
        <w:rPr>
          <w:rFonts w:hint="eastAsia" w:ascii="仿宋_GB2312" w:hAnsi="仿宋" w:eastAsia="仿宋_GB2312"/>
          <w:color w:val="auto"/>
          <w:szCs w:val="32"/>
          <w:highlight w:val="none"/>
          <w:lang w:val="en-US" w:eastAsia="zh-CN"/>
        </w:rPr>
        <w:t>瞄准行业优强企业</w:t>
      </w:r>
      <w:r>
        <w:rPr>
          <w:rFonts w:hint="eastAsia" w:ascii="仿宋_GB2312" w:hAnsi="仿宋" w:eastAsia="仿宋_GB2312"/>
          <w:color w:val="auto"/>
          <w:szCs w:val="32"/>
          <w:highlight w:val="none"/>
        </w:rPr>
        <w:t>招引一批具有竞争力优势、乘数效应的标志性引领性重大</w:t>
      </w:r>
      <w:r>
        <w:rPr>
          <w:rFonts w:hint="eastAsia" w:ascii="仿宋_GB2312" w:hAnsi="仿宋" w:eastAsia="仿宋_GB2312"/>
          <w:color w:val="auto"/>
          <w:szCs w:val="32"/>
          <w:highlight w:val="none"/>
          <w:lang w:val="en-US" w:eastAsia="zh-CN"/>
        </w:rPr>
        <w:t>整机</w:t>
      </w:r>
      <w:r>
        <w:rPr>
          <w:rFonts w:hint="eastAsia" w:ascii="仿宋_GB2312" w:hAnsi="仿宋" w:eastAsia="仿宋_GB2312"/>
          <w:color w:val="auto"/>
          <w:szCs w:val="32"/>
          <w:highlight w:val="none"/>
        </w:rPr>
        <w:t>项目。抓产业链关键项目</w:t>
      </w:r>
      <w:r>
        <w:rPr>
          <w:rFonts w:hint="eastAsia" w:ascii="仿宋_GB2312" w:hAnsi="仿宋" w:eastAsia="仿宋_GB2312"/>
          <w:color w:val="auto"/>
          <w:szCs w:val="32"/>
          <w:highlight w:val="none"/>
          <w:lang w:eastAsia="zh-CN"/>
        </w:rPr>
        <w:t>，</w:t>
      </w:r>
      <w:r>
        <w:rPr>
          <w:rFonts w:hint="eastAsia" w:ascii="仿宋_GB2312" w:hAnsi="仿宋" w:eastAsia="仿宋_GB2312"/>
          <w:color w:val="auto"/>
          <w:szCs w:val="32"/>
          <w:highlight w:val="none"/>
          <w:lang w:val="en-US" w:eastAsia="zh-CN"/>
        </w:rPr>
        <w:t>紧盯价值链高附加值、创新链高技术含量环节，</w:t>
      </w:r>
      <w:r>
        <w:rPr>
          <w:rFonts w:hint="eastAsia" w:ascii="仿宋_GB2312" w:hAnsi="仿宋" w:eastAsia="仿宋_GB2312"/>
          <w:color w:val="auto"/>
          <w:szCs w:val="32"/>
          <w:highlight w:val="none"/>
        </w:rPr>
        <w:t>实施一批产业链协同创新、</w:t>
      </w:r>
      <w:r>
        <w:rPr>
          <w:rFonts w:hint="eastAsia" w:ascii="仿宋_GB2312" w:hAnsi="仿宋" w:eastAsia="仿宋_GB2312"/>
          <w:color w:val="auto"/>
          <w:szCs w:val="32"/>
          <w:highlight w:val="none"/>
          <w:lang w:val="en-US" w:eastAsia="zh-CN"/>
        </w:rPr>
        <w:t>新产品开发应用</w:t>
      </w:r>
      <w:r>
        <w:rPr>
          <w:rFonts w:hint="eastAsia" w:ascii="仿宋_GB2312" w:hAnsi="仿宋" w:eastAsia="仿宋_GB2312"/>
          <w:color w:val="auto"/>
          <w:szCs w:val="32"/>
          <w:highlight w:val="none"/>
        </w:rPr>
        <w:t>和首台（套）工程化攻关项目，强化“卡脖子”关键核心技术攻关和产业化应用。</w:t>
      </w:r>
    </w:p>
    <w:p>
      <w:pPr>
        <w:pageBreakBefore w:val="0"/>
        <w:kinsoku/>
        <w:wordWrap/>
        <w:overflowPunct/>
        <w:bidi w:val="0"/>
        <w:snapToGrid w:val="0"/>
        <w:spacing w:line="560" w:lineRule="exact"/>
        <w:ind w:firstLine="640" w:firstLineChars="200"/>
        <w:textAlignment w:val="auto"/>
        <w:outlineLvl w:val="2"/>
        <w:rPr>
          <w:rFonts w:hint="eastAsia" w:ascii="仿宋_GB2312" w:hAnsi="仿宋" w:eastAsia="仿宋_GB2312" w:cs="Times New Roman"/>
          <w:color w:val="auto"/>
          <w:kern w:val="2"/>
          <w:sz w:val="32"/>
          <w:szCs w:val="32"/>
          <w:lang w:val="en-US" w:eastAsia="zh-CN" w:bidi="ar-SA"/>
        </w:rPr>
      </w:pPr>
      <w:r>
        <w:rPr>
          <w:rFonts w:hint="eastAsia" w:ascii="仿宋_GB2312" w:hAnsi="仿宋" w:eastAsia="仿宋_GB2312"/>
          <w:color w:val="auto"/>
          <w:szCs w:val="32"/>
          <w:lang w:val="en-US" w:eastAsia="zh-CN"/>
        </w:rPr>
        <w:t>4.</w:t>
      </w:r>
      <w:r>
        <w:rPr>
          <w:rFonts w:hint="eastAsia" w:ascii="仿宋_GB2312" w:hAnsi="仿宋" w:eastAsia="仿宋_GB2312"/>
          <w:b/>
          <w:bCs/>
          <w:color w:val="auto"/>
          <w:szCs w:val="32"/>
          <w:lang w:val="en-US" w:eastAsia="zh-CN"/>
        </w:rPr>
        <w:t>提升产业基础支撑能力。</w:t>
      </w:r>
      <w:r>
        <w:rPr>
          <w:rFonts w:hint="eastAsia" w:ascii="仿宋_GB2312" w:hAnsi="仿宋" w:eastAsia="仿宋_GB2312" w:cs="Times New Roman"/>
          <w:color w:val="auto"/>
          <w:kern w:val="2"/>
          <w:sz w:val="32"/>
          <w:szCs w:val="32"/>
          <w:lang w:val="en-US" w:eastAsia="zh-CN" w:bidi="ar-SA"/>
        </w:rPr>
        <w:t>实施产业基础再造行动，滚动制定基础能力提升任务表、共性技术攻关目录，推进“一揽子”协同攻关和“一条龙”应用示范，</w:t>
      </w:r>
      <w:r>
        <w:rPr>
          <w:rFonts w:hint="eastAsia" w:ascii="仿宋_GB2312" w:hAnsi="仿宋" w:eastAsia="仿宋_GB2312"/>
          <w:color w:val="auto"/>
          <w:szCs w:val="32"/>
          <w:lang w:val="en-US" w:eastAsia="zh-CN"/>
        </w:rPr>
        <w:t>培育一批全国产业链分工体系</w:t>
      </w:r>
      <w:r>
        <w:rPr>
          <w:rFonts w:hint="eastAsia" w:ascii="仿宋_GB2312" w:hAnsi="仿宋" w:eastAsia="仿宋_GB2312"/>
          <w:color w:val="auto"/>
          <w:szCs w:val="32"/>
          <w:lang w:eastAsia="zh-CN"/>
        </w:rPr>
        <w:t>“首选项”，</w:t>
      </w:r>
      <w:r>
        <w:rPr>
          <w:rFonts w:hint="eastAsia" w:ascii="仿宋_GB2312" w:hAnsi="仿宋" w:eastAsia="仿宋_GB2312"/>
          <w:color w:val="auto"/>
          <w:szCs w:val="32"/>
        </w:rPr>
        <w:t>打造</w:t>
      </w:r>
      <w:r>
        <w:rPr>
          <w:rFonts w:hint="eastAsia" w:ascii="仿宋_GB2312" w:hAnsi="仿宋" w:eastAsia="仿宋_GB2312"/>
          <w:color w:val="auto"/>
          <w:szCs w:val="32"/>
          <w:lang w:val="en-US" w:eastAsia="zh-CN"/>
        </w:rPr>
        <w:t>一批</w:t>
      </w:r>
      <w:r>
        <w:rPr>
          <w:rFonts w:hint="eastAsia" w:ascii="仿宋_GB2312" w:hAnsi="仿宋" w:eastAsia="仿宋_GB2312"/>
          <w:color w:val="auto"/>
          <w:szCs w:val="32"/>
        </w:rPr>
        <w:t>基础件产业集群</w:t>
      </w:r>
      <w:r>
        <w:rPr>
          <w:rFonts w:hint="eastAsia" w:ascii="仿宋_GB2312" w:hAnsi="仿宋" w:eastAsia="仿宋_GB2312" w:cs="Times New Roman"/>
          <w:color w:val="auto"/>
          <w:kern w:val="2"/>
          <w:sz w:val="32"/>
          <w:szCs w:val="32"/>
          <w:lang w:val="en-US" w:eastAsia="zh-CN" w:bidi="ar-SA"/>
        </w:rPr>
        <w:t>。</w:t>
      </w:r>
      <w:r>
        <w:rPr>
          <w:rFonts w:hint="default" w:ascii="仿宋_GB2312" w:hAnsi="仿宋" w:eastAsia="仿宋_GB2312" w:cs="Times New Roman"/>
          <w:color w:val="auto"/>
          <w:kern w:val="2"/>
          <w:sz w:val="32"/>
          <w:szCs w:val="32"/>
          <w:lang w:val="en-US" w:eastAsia="zh-CN" w:bidi="ar-SA"/>
        </w:rPr>
        <w:t>探索建立</w:t>
      </w:r>
      <w:r>
        <w:rPr>
          <w:rFonts w:hint="eastAsia" w:ascii="仿宋_GB2312" w:hAnsi="仿宋" w:eastAsia="仿宋_GB2312" w:cs="Times New Roman"/>
          <w:color w:val="auto"/>
          <w:kern w:val="2"/>
          <w:sz w:val="32"/>
          <w:szCs w:val="32"/>
          <w:lang w:val="en-US" w:eastAsia="zh-CN" w:bidi="ar-SA"/>
        </w:rPr>
        <w:t>多部门、跨区域、跨行业的关键共性技术</w:t>
      </w:r>
      <w:r>
        <w:rPr>
          <w:rFonts w:hint="default" w:ascii="仿宋_GB2312" w:hAnsi="仿宋" w:eastAsia="仿宋_GB2312" w:cs="Times New Roman"/>
          <w:color w:val="auto"/>
          <w:kern w:val="2"/>
          <w:sz w:val="32"/>
          <w:szCs w:val="32"/>
          <w:lang w:val="en-US" w:eastAsia="zh-CN" w:bidi="ar-SA"/>
        </w:rPr>
        <w:t>协同</w:t>
      </w:r>
      <w:r>
        <w:rPr>
          <w:rFonts w:hint="eastAsia" w:ascii="仿宋_GB2312" w:hAnsi="仿宋" w:eastAsia="仿宋_GB2312" w:cs="Times New Roman"/>
          <w:color w:val="auto"/>
          <w:kern w:val="2"/>
          <w:sz w:val="32"/>
          <w:szCs w:val="32"/>
          <w:lang w:val="en-US" w:eastAsia="zh-CN" w:bidi="ar-SA"/>
        </w:rPr>
        <w:t>创新联合体，围绕研发、标准、批产、示范推广等环节协同攻关，推进产品迭代升级，支持整机与零部件同步研制，先试先用。科学规划建设区域电镀中心，面向产业集群、重点园区培育区域技术研发、公共技术服务平台，打造一批绿色铸造、机加工、热表处理等专业协作技术服务中心，建立基础产品、基础技术、基础工艺数据库。鼓励企业加大基础技术和前沿技术研究，攻克创新设计、基础工艺、实验验证、可靠性及功能安全预测等共性技术，提升“内源性”技术供给，强化对外技术交流合作，深化“外源性”技术消化吸收和再创新。</w:t>
      </w:r>
    </w:p>
    <w:tbl>
      <w:tblPr>
        <w:tblStyle w:val="18"/>
        <w:tblW w:w="5000" w:type="pct"/>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455"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黑体"/>
                <w:color w:val="auto"/>
                <w:sz w:val="24"/>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6</w:t>
            </w:r>
            <w:r>
              <w:rPr>
                <w:rFonts w:hint="eastAsia" w:ascii="宋体" w:hAnsi="宋体" w:eastAsia="宋体" w:cs="宋体"/>
                <w:b/>
                <w:bCs/>
                <w:color w:val="auto"/>
                <w:sz w:val="28"/>
                <w:szCs w:val="28"/>
                <w:shd w:val="clear" w:color="auto" w:fill="FFFFFF"/>
              </w:rPr>
              <w:t xml:space="preserve"> </w:t>
            </w:r>
            <w:r>
              <w:rPr>
                <w:rFonts w:hint="eastAsia" w:ascii="宋体" w:hAnsi="宋体" w:eastAsia="宋体" w:cs="宋体"/>
                <w:b/>
                <w:bCs/>
                <w:color w:val="auto"/>
                <w:sz w:val="28"/>
                <w:szCs w:val="28"/>
                <w:shd w:val="clear" w:color="auto" w:fill="FFFFFF"/>
                <w:lang w:val="en-US" w:eastAsia="zh-CN"/>
              </w:rPr>
              <w:t>产业基础再造专项行动</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ascii="楷体_GB2312" w:eastAsia="楷体_GB2312"/>
                <w:color w:val="auto"/>
                <w:sz w:val="24"/>
                <w:lang w:val="en-US"/>
              </w:rPr>
            </w:pPr>
            <w:r>
              <w:rPr>
                <w:rFonts w:hint="eastAsia" w:ascii="宋体" w:hAnsi="宋体" w:eastAsia="宋体" w:cs="宋体"/>
                <w:color w:val="auto"/>
                <w:kern w:val="2"/>
                <w:sz w:val="24"/>
                <w:szCs w:val="24"/>
                <w:lang w:val="en-US" w:eastAsia="zh-CN" w:bidi="ar-SA"/>
              </w:rPr>
              <w:t>发挥我省在液压件、标准件、电子元器件方面的优势，重点攻关我国面临的“卡脖子”基础件关键技术，实现国内替代，保障产业链供应链稳定运行。</w:t>
            </w:r>
            <w:r>
              <w:rPr>
                <w:rFonts w:hint="eastAsia" w:ascii="宋体" w:hAnsi="宋体" w:eastAsia="宋体" w:cs="宋体"/>
                <w:b/>
                <w:bCs/>
                <w:color w:val="auto"/>
                <w:kern w:val="2"/>
                <w:sz w:val="24"/>
                <w:szCs w:val="24"/>
                <w:lang w:val="en-US" w:eastAsia="zh-CN" w:bidi="ar-SA"/>
              </w:rPr>
              <w:t>基础零部件：</w:t>
            </w:r>
            <w:r>
              <w:rPr>
                <w:rFonts w:hint="eastAsia" w:ascii="宋体" w:hAnsi="宋体" w:eastAsia="宋体" w:cs="宋体"/>
                <w:color w:val="auto"/>
                <w:kern w:val="2"/>
                <w:sz w:val="24"/>
                <w:szCs w:val="24"/>
                <w:lang w:val="en-US" w:eastAsia="zh-CN" w:bidi="ar-SA"/>
              </w:rPr>
              <w:t>以高性能、高参数液压元件、环控附件、电池、电机、紧固件、齿轮、轴承、传感器、电子元器件、模具、发动机叶片等通用基础零部件，航空航天、工程机械、机器人等高端装备专用零部件为重点，全面提升产品性能，大幅增强产品质量稳定性、可靠性、耐久性。着力推动贵州航天智能制造基础件产业集群、安大锻造产业园、安吉产业园等一批重大项目建成投产。</w:t>
            </w:r>
            <w:r>
              <w:rPr>
                <w:rFonts w:hint="eastAsia" w:ascii="宋体" w:hAnsi="宋体" w:eastAsia="宋体" w:cs="宋体"/>
                <w:b/>
                <w:bCs/>
                <w:color w:val="auto"/>
                <w:kern w:val="2"/>
                <w:sz w:val="24"/>
                <w:szCs w:val="24"/>
                <w:lang w:val="en-US" w:eastAsia="zh-CN" w:bidi="ar-SA"/>
              </w:rPr>
              <w:t>基础材料：</w:t>
            </w:r>
            <w:r>
              <w:rPr>
                <w:rFonts w:hint="eastAsia" w:ascii="宋体" w:hAnsi="宋体" w:eastAsia="宋体" w:cs="宋体"/>
                <w:color w:val="auto"/>
                <w:kern w:val="2"/>
                <w:sz w:val="24"/>
                <w:szCs w:val="24"/>
                <w:lang w:val="en-US" w:eastAsia="zh-CN" w:bidi="ar-SA"/>
              </w:rPr>
              <w:t>依托我省铝、钛、锰、玄武岩等基础材料优势开展协同攻关，推动高性能铝镁合金、铝合金、新型钛合金、高温合金、特种钢、复合材料、动力电池材料等关键基础材料突破。</w:t>
            </w:r>
            <w:r>
              <w:rPr>
                <w:rFonts w:hint="eastAsia" w:ascii="宋体" w:hAnsi="宋体" w:eastAsia="宋体" w:cs="宋体"/>
                <w:b/>
                <w:bCs/>
                <w:color w:val="auto"/>
                <w:kern w:val="2"/>
                <w:sz w:val="24"/>
                <w:szCs w:val="24"/>
                <w:lang w:val="en-US" w:eastAsia="zh-CN" w:bidi="ar-SA"/>
              </w:rPr>
              <w:t>基础工艺：</w:t>
            </w:r>
            <w:r>
              <w:rPr>
                <w:rFonts w:hint="eastAsia" w:ascii="宋体" w:hAnsi="宋体" w:eastAsia="宋体" w:cs="宋体"/>
                <w:color w:val="auto"/>
                <w:sz w:val="24"/>
                <w:szCs w:val="24"/>
              </w:rPr>
              <w:t>科学规划布局，提升</w:t>
            </w:r>
            <w:r>
              <w:rPr>
                <w:rFonts w:hint="eastAsia" w:ascii="宋体" w:hAnsi="宋体" w:eastAsia="宋体" w:cs="宋体"/>
                <w:color w:val="auto"/>
                <w:sz w:val="24"/>
                <w:szCs w:val="24"/>
                <w:lang w:val="en-US" w:eastAsia="zh-CN"/>
              </w:rPr>
              <w:t>铸造、锻造、</w:t>
            </w:r>
            <w:r>
              <w:rPr>
                <w:rFonts w:hint="eastAsia" w:ascii="宋体" w:hAnsi="宋体" w:eastAsia="宋体" w:cs="宋体"/>
                <w:color w:val="auto"/>
                <w:sz w:val="24"/>
                <w:szCs w:val="24"/>
              </w:rPr>
              <w:t>表面处理、热处理、工模具等基础工艺</w:t>
            </w:r>
            <w:r>
              <w:rPr>
                <w:rFonts w:hint="eastAsia" w:ascii="宋体" w:hAnsi="宋体" w:eastAsia="宋体" w:cs="宋体"/>
                <w:color w:val="auto"/>
                <w:sz w:val="24"/>
                <w:szCs w:val="24"/>
                <w:lang w:val="en-US" w:eastAsia="zh-CN"/>
              </w:rPr>
              <w:t>水平</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加快发展近净成型、增材制造、先进成型等先进制造工艺，突破核心零部件和基础材料的工程化、产业化技术瓶颈。</w:t>
            </w:r>
            <w:r>
              <w:rPr>
                <w:rFonts w:hint="eastAsia" w:ascii="宋体" w:hAnsi="宋体" w:eastAsia="宋体" w:cs="宋体"/>
                <w:b/>
                <w:bCs/>
                <w:color w:val="auto"/>
                <w:sz w:val="24"/>
                <w:szCs w:val="24"/>
                <w:lang w:val="en-US" w:eastAsia="zh-CN"/>
              </w:rPr>
              <w:t>产业技术基础：</w:t>
            </w:r>
            <w:r>
              <w:rPr>
                <w:rFonts w:hint="eastAsia" w:ascii="宋体" w:hAnsi="宋体" w:eastAsia="宋体" w:cs="宋体"/>
                <w:color w:val="auto"/>
                <w:sz w:val="24"/>
                <w:szCs w:val="24"/>
                <w:lang w:val="en-US" w:eastAsia="zh-CN"/>
              </w:rPr>
              <w:t>围绕重点行业整合资源，完善技术基础公共服务体系，提升研发设计、检验检测、试验验证、技术成果转化、信息与知识产权运用服务等方面共性需求响应能力，建立完善产品数据库、工艺数据库、设计模型、标准体系和工业实验验证平台等一批关键共性技术研究中心及公共服务平台。</w:t>
            </w:r>
            <w:r>
              <w:rPr>
                <w:rFonts w:hint="eastAsia" w:ascii="宋体" w:hAnsi="宋体" w:eastAsia="宋体" w:cs="宋体"/>
                <w:b/>
                <w:bCs/>
                <w:color w:val="auto"/>
                <w:sz w:val="24"/>
                <w:szCs w:val="24"/>
                <w:lang w:val="en-US" w:eastAsia="zh-CN"/>
              </w:rPr>
              <w:t>工业基础软件：</w:t>
            </w:r>
            <w:r>
              <w:rPr>
                <w:rFonts w:hint="eastAsia" w:ascii="宋体" w:hAnsi="宋体" w:eastAsia="宋体" w:cs="宋体"/>
                <w:color w:val="auto"/>
                <w:sz w:val="24"/>
                <w:szCs w:val="24"/>
                <w:lang w:val="en-US" w:eastAsia="zh-CN"/>
              </w:rPr>
              <w:t>突破智能设计与仿真、制造物联与服务、工业大数据处理等核心技术，开发自主可控的工业平台软件和应用软件。</w:t>
            </w:r>
          </w:p>
        </w:tc>
      </w:tr>
    </w:tbl>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outlineLvl w:val="1"/>
        <w:rPr>
          <w:rFonts w:hint="default" w:ascii="仿宋_GB2312" w:hAnsi="仿宋" w:eastAsia="楷体_GB2312"/>
          <w:color w:val="auto"/>
          <w:szCs w:val="32"/>
          <w:lang w:val="en-US" w:eastAsia="zh-CN"/>
        </w:rPr>
      </w:pPr>
      <w:bookmarkStart w:id="131" w:name="_Toc373"/>
      <w:bookmarkStart w:id="132" w:name="_Toc32173"/>
      <w:bookmarkStart w:id="133" w:name="_Toc21422"/>
      <w:bookmarkStart w:id="134" w:name="_Toc17209"/>
      <w:bookmarkStart w:id="135" w:name="_Toc1990"/>
      <w:bookmarkStart w:id="136" w:name="_Toc16673"/>
      <w:bookmarkStart w:id="137" w:name="_Toc7219"/>
      <w:r>
        <w:rPr>
          <w:rFonts w:hint="eastAsia" w:ascii="楷体_GB2312" w:hAnsi="楷体_GB2312" w:eastAsia="楷体_GB2312" w:cs="楷体_GB2312"/>
          <w:color w:val="auto"/>
          <w:szCs w:val="32"/>
        </w:rPr>
        <w:t>（二）</w:t>
      </w:r>
      <w:r>
        <w:rPr>
          <w:rFonts w:hint="eastAsia" w:ascii="楷体_GB2312" w:hAnsi="楷体_GB2312" w:eastAsia="楷体_GB2312" w:cs="楷体_GB2312"/>
          <w:color w:val="auto"/>
          <w:szCs w:val="32"/>
          <w:lang w:val="en-US" w:eastAsia="zh-CN"/>
        </w:rPr>
        <w:t>强化技术</w:t>
      </w:r>
      <w:bookmarkEnd w:id="131"/>
      <w:r>
        <w:rPr>
          <w:rFonts w:hint="eastAsia" w:ascii="楷体_GB2312" w:hAnsi="楷体_GB2312" w:eastAsia="楷体_GB2312" w:cs="楷体_GB2312"/>
          <w:color w:val="auto"/>
          <w:szCs w:val="32"/>
          <w:lang w:val="en-US" w:eastAsia="zh-CN"/>
        </w:rPr>
        <w:t>创新引领能力，筑牢高端化转型新支撑</w:t>
      </w:r>
      <w:bookmarkEnd w:id="132"/>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snapToGrid/>
        <w:spacing w:line="560" w:lineRule="exact"/>
        <w:ind w:firstLine="643" w:firstLineChars="200"/>
        <w:textAlignment w:val="auto"/>
        <w:outlineLvl w:val="2"/>
        <w:rPr>
          <w:rFonts w:hint="eastAsia" w:eastAsia="仿宋_GB2312" w:cs="仿宋_GB2312"/>
          <w:bCs/>
          <w:color w:val="auto"/>
          <w:szCs w:val="32"/>
          <w:lang w:eastAsia="zh-CN"/>
        </w:rPr>
      </w:pPr>
      <w:r>
        <w:rPr>
          <w:rFonts w:hint="eastAsia" w:ascii="楷体_GB2312" w:hAnsi="楷体_GB2312" w:eastAsia="楷体_GB2312" w:cs="楷体_GB2312"/>
          <w:b/>
          <w:bCs/>
          <w:color w:val="auto"/>
          <w:szCs w:val="32"/>
          <w:lang w:val="en-US" w:eastAsia="zh-CN"/>
        </w:rPr>
        <w:t>1.</w:t>
      </w:r>
      <w:r>
        <w:rPr>
          <w:rFonts w:hint="eastAsia" w:ascii="仿宋_GB2312" w:hAnsi="仿宋" w:eastAsia="仿宋_GB2312"/>
          <w:b/>
          <w:bCs/>
          <w:color w:val="auto"/>
          <w:szCs w:val="32"/>
          <w:lang w:val="en-US" w:eastAsia="zh-CN"/>
        </w:rPr>
        <w:t>激发</w:t>
      </w:r>
      <w:r>
        <w:rPr>
          <w:rFonts w:hint="eastAsia" w:ascii="仿宋_GB2312" w:hAnsi="仿宋" w:eastAsia="仿宋_GB2312"/>
          <w:b/>
          <w:bCs/>
          <w:color w:val="auto"/>
          <w:szCs w:val="32"/>
        </w:rPr>
        <w:t>创新主体</w:t>
      </w:r>
      <w:r>
        <w:rPr>
          <w:rFonts w:hint="eastAsia" w:ascii="仿宋_GB2312" w:hAnsi="仿宋" w:eastAsia="仿宋_GB2312"/>
          <w:b/>
          <w:bCs/>
          <w:color w:val="auto"/>
          <w:szCs w:val="32"/>
          <w:lang w:val="en-US" w:eastAsia="zh-CN"/>
        </w:rPr>
        <w:t>活力。</w:t>
      </w:r>
      <w:r>
        <w:rPr>
          <w:rFonts w:hint="eastAsia" w:ascii="仿宋_GB2312" w:hAnsi="仿宋" w:eastAsia="仿宋_GB2312"/>
          <w:color w:val="auto"/>
          <w:sz w:val="32"/>
          <w:szCs w:val="32"/>
          <w:lang w:val="en-US" w:eastAsia="zh-CN"/>
        </w:rPr>
        <w:t>强化企业创新主体地位，促进资金、人才、政策、服务等各类创新要素向企业集聚，引导企业建立研发准备金制度，全面落实制造企业加计扣除等税收政策，激励企业加大创新投入。支持企业通过</w:t>
      </w:r>
      <w:r>
        <w:rPr>
          <w:rFonts w:hint="eastAsia" w:ascii="仿宋_GB2312" w:hAnsi="仿宋" w:eastAsia="仿宋_GB2312" w:cs="Times New Roman"/>
          <w:color w:val="auto"/>
          <w:szCs w:val="32"/>
          <w:lang w:val="en-US" w:eastAsia="zh-CN"/>
        </w:rPr>
        <w:t>自主研发、技术转让、研发外包、技术并购和产学研合作等模式</w:t>
      </w:r>
      <w:r>
        <w:rPr>
          <w:rFonts w:hint="eastAsia" w:ascii="仿宋_GB2312" w:hAnsi="仿宋" w:eastAsia="仿宋_GB2312"/>
          <w:color w:val="auto"/>
          <w:sz w:val="32"/>
          <w:szCs w:val="32"/>
          <w:lang w:val="en-US" w:eastAsia="zh-CN"/>
        </w:rPr>
        <w:t>，加大应用技术的引进、吸收和再创新，提高企业技术创新能力</w:t>
      </w:r>
      <w:r>
        <w:rPr>
          <w:rFonts w:hint="eastAsia" w:ascii="仿宋_GB2312" w:hAnsi="仿宋" w:eastAsia="仿宋_GB2312" w:cs="Times New Roman"/>
          <w:color w:val="auto"/>
          <w:szCs w:val="32"/>
          <w:lang w:val="en-US" w:eastAsia="zh-CN"/>
        </w:rPr>
        <w:t>。支持龙头企业</w:t>
      </w:r>
      <w:r>
        <w:rPr>
          <w:rFonts w:hint="eastAsia" w:ascii="Times New Roman" w:hAnsi="Times New Roman" w:eastAsia="仿宋_GB2312" w:cs="仿宋_GB2312"/>
          <w:bCs/>
          <w:color w:val="auto"/>
          <w:sz w:val="32"/>
          <w:szCs w:val="32"/>
          <w:lang w:val="en-US" w:eastAsia="zh-CN"/>
        </w:rPr>
        <w:t>以利益联结为纽带</w:t>
      </w:r>
      <w:r>
        <w:rPr>
          <w:rFonts w:hint="eastAsia" w:eastAsia="仿宋_GB2312" w:cs="仿宋_GB2312"/>
          <w:bCs/>
          <w:color w:val="auto"/>
          <w:sz w:val="32"/>
          <w:szCs w:val="32"/>
          <w:lang w:val="en-US" w:eastAsia="zh-CN"/>
        </w:rPr>
        <w:t>深化</w:t>
      </w:r>
      <w:r>
        <w:rPr>
          <w:rFonts w:hint="eastAsia" w:ascii="Times New Roman" w:hAnsi="Times New Roman" w:eastAsia="仿宋_GB2312" w:cs="仿宋_GB2312"/>
          <w:bCs/>
          <w:color w:val="auto"/>
          <w:sz w:val="32"/>
          <w:szCs w:val="32"/>
          <w:lang w:val="en-US" w:eastAsia="zh-CN"/>
        </w:rPr>
        <w:t>产学研</w:t>
      </w:r>
      <w:r>
        <w:rPr>
          <w:rFonts w:hint="eastAsia" w:eastAsia="仿宋_GB2312" w:cs="仿宋_GB2312"/>
          <w:bCs/>
          <w:color w:val="auto"/>
          <w:sz w:val="32"/>
          <w:szCs w:val="32"/>
          <w:lang w:val="en-US" w:eastAsia="zh-CN"/>
        </w:rPr>
        <w:t>合作，</w:t>
      </w:r>
      <w:r>
        <w:rPr>
          <w:rFonts w:hint="eastAsia" w:ascii="仿宋_GB2312" w:hAnsi="仿宋" w:eastAsia="仿宋_GB2312" w:cs="Times New Roman"/>
          <w:color w:val="auto"/>
          <w:szCs w:val="32"/>
          <w:lang w:val="en-US" w:eastAsia="zh-CN"/>
        </w:rPr>
        <w:t>联合科研院所、高校等力量，组建联合技术攻关（研究）团队，破解产业发展技术难题。支持</w:t>
      </w:r>
      <w:r>
        <w:rPr>
          <w:rFonts w:hint="eastAsia" w:ascii="仿宋_GB2312" w:hAnsi="仿宋" w:eastAsia="仿宋_GB2312"/>
          <w:color w:val="auto"/>
          <w:sz w:val="32"/>
          <w:szCs w:val="32"/>
          <w:lang w:val="en-US" w:eastAsia="zh-CN"/>
        </w:rPr>
        <w:t>企业牵头承担国家重大科技专项、科技发展支撑计划和</w:t>
      </w:r>
      <w:r>
        <w:rPr>
          <w:rFonts w:eastAsia="仿宋_GB2312" w:cs="仿宋_GB2312"/>
          <w:bCs/>
          <w:color w:val="auto"/>
          <w:szCs w:val="32"/>
        </w:rPr>
        <w:t>重大工程项目</w:t>
      </w:r>
      <w:r>
        <w:rPr>
          <w:rFonts w:hint="eastAsia" w:eastAsia="仿宋_GB2312" w:cs="仿宋_GB2312"/>
          <w:bCs/>
          <w:color w:val="auto"/>
          <w:szCs w:val="32"/>
          <w:lang w:eastAsia="zh-CN"/>
        </w:rPr>
        <w:t>，</w:t>
      </w:r>
      <w:r>
        <w:rPr>
          <w:rFonts w:hint="eastAsia" w:eastAsia="仿宋_GB2312" w:cs="仿宋_GB2312"/>
          <w:bCs/>
          <w:color w:val="auto"/>
          <w:szCs w:val="32"/>
          <w:lang w:val="en-US" w:eastAsia="zh-CN"/>
        </w:rPr>
        <w:t>积极</w:t>
      </w:r>
      <w:r>
        <w:rPr>
          <w:rFonts w:hint="eastAsia" w:eastAsia="仿宋_GB2312" w:cs="仿宋_GB2312"/>
          <w:bCs/>
          <w:color w:val="auto"/>
          <w:szCs w:val="32"/>
          <w:lang w:eastAsia="zh-CN"/>
        </w:rPr>
        <w:t>创建国家企业技术中心、工程研究中心、重点实验室和</w:t>
      </w:r>
      <w:r>
        <w:rPr>
          <w:rFonts w:hint="eastAsia" w:eastAsia="仿宋_GB2312" w:cs="仿宋_GB2312"/>
          <w:bCs/>
          <w:color w:val="auto"/>
          <w:szCs w:val="32"/>
          <w:lang w:val="en-US" w:eastAsia="zh-CN"/>
        </w:rPr>
        <w:t>院士</w:t>
      </w:r>
      <w:r>
        <w:rPr>
          <w:rFonts w:hint="eastAsia" w:eastAsia="仿宋_GB2312" w:cs="仿宋_GB2312"/>
          <w:bCs/>
          <w:color w:val="auto"/>
          <w:szCs w:val="32"/>
          <w:lang w:eastAsia="zh-CN"/>
        </w:rPr>
        <w:t>工作站等创新载体</w:t>
      </w:r>
      <w:r>
        <w:rPr>
          <w:rFonts w:hint="eastAsia" w:ascii="仿宋_GB2312" w:hAnsi="仿宋" w:eastAsia="仿宋_GB2312"/>
          <w:color w:val="auto"/>
          <w:sz w:val="32"/>
          <w:szCs w:val="32"/>
          <w:lang w:val="en-US" w:eastAsia="zh-CN"/>
        </w:rPr>
        <w:t>。发挥企业家在技术创新中的重要作用，</w:t>
      </w:r>
      <w:r>
        <w:rPr>
          <w:rFonts w:hint="eastAsia" w:ascii="仿宋_GB2312" w:hAnsi="仿宋_GB2312" w:eastAsia="仿宋_GB2312" w:cs="仿宋_GB2312"/>
          <w:bCs/>
          <w:color w:val="auto"/>
          <w:szCs w:val="32"/>
          <w:lang w:eastAsia="zh-CN"/>
        </w:rPr>
        <w:t>健全创新成果和科技人员奖励制度，激发企业和科研人员创新</w:t>
      </w:r>
      <w:r>
        <w:rPr>
          <w:rFonts w:hint="eastAsia" w:eastAsia="仿宋_GB2312" w:cs="仿宋_GB2312"/>
          <w:bCs/>
          <w:color w:val="auto"/>
          <w:szCs w:val="32"/>
          <w:lang w:eastAsia="zh-CN"/>
        </w:rPr>
        <w:t>积极性，提升高端装备创新</w:t>
      </w:r>
      <w:r>
        <w:rPr>
          <w:rFonts w:hint="eastAsia" w:eastAsia="仿宋_GB2312" w:cs="仿宋_GB2312"/>
          <w:bCs/>
          <w:color w:val="auto"/>
          <w:szCs w:val="32"/>
          <w:lang w:val="en-US" w:eastAsia="zh-CN"/>
        </w:rPr>
        <w:t>动能</w:t>
      </w:r>
      <w:r>
        <w:rPr>
          <w:rFonts w:hint="eastAsia" w:ascii="Times New Roman" w:hAnsi="Times New Roman" w:eastAsia="仿宋_GB2312" w:cs="仿宋_GB2312"/>
          <w:bCs/>
          <w:color w:val="auto"/>
          <w:sz w:val="32"/>
          <w:szCs w:val="32"/>
        </w:rPr>
        <w:t>。</w:t>
      </w:r>
    </w:p>
    <w:p>
      <w:pPr>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 w:eastAsia="仿宋_GB2312" w:cs="Times New Roman"/>
          <w:color w:val="auto"/>
          <w:sz w:val="32"/>
          <w:szCs w:val="32"/>
          <w:lang w:val="en-US" w:eastAsia="zh-CN"/>
        </w:rPr>
      </w:pPr>
      <w:r>
        <w:rPr>
          <w:rFonts w:hint="eastAsia" w:ascii="仿宋_GB2312" w:hAnsi="仿宋" w:eastAsia="仿宋_GB2312"/>
          <w:b/>
          <w:bCs/>
          <w:color w:val="auto"/>
          <w:szCs w:val="32"/>
          <w:highlight w:val="none"/>
          <w:lang w:val="en-US" w:eastAsia="zh-CN"/>
        </w:rPr>
        <w:t>2.建设高能级创新平台</w:t>
      </w:r>
      <w:r>
        <w:rPr>
          <w:rFonts w:hint="eastAsia" w:ascii="仿宋_GB2312" w:hAnsi="仿宋" w:eastAsia="仿宋_GB2312"/>
          <w:b/>
          <w:bCs/>
          <w:color w:val="auto"/>
          <w:szCs w:val="32"/>
          <w:highlight w:val="none"/>
          <w:lang w:eastAsia="zh-CN"/>
        </w:rPr>
        <w:t>。</w:t>
      </w:r>
      <w:r>
        <w:rPr>
          <w:rFonts w:hint="eastAsia" w:ascii="仿宋_GB2312" w:hAnsi="仿宋" w:eastAsia="仿宋_GB2312"/>
          <w:b w:val="0"/>
          <w:bCs w:val="0"/>
          <w:color w:val="auto"/>
          <w:szCs w:val="32"/>
          <w:highlight w:val="none"/>
          <w:lang w:val="en-US" w:eastAsia="zh-CN"/>
        </w:rPr>
        <w:t>聚焦航空航天、工程机械、电力装备等重点领域和</w:t>
      </w:r>
      <w:r>
        <w:rPr>
          <w:rFonts w:hint="eastAsia" w:ascii="仿宋_GB2312" w:hAnsi="仿宋" w:eastAsia="仿宋_GB2312"/>
          <w:color w:val="auto"/>
          <w:szCs w:val="32"/>
          <w:highlight w:val="none"/>
        </w:rPr>
        <w:t>标志性产业链，</w:t>
      </w:r>
      <w:r>
        <w:rPr>
          <w:rFonts w:hint="eastAsia" w:ascii="仿宋_GB2312" w:hAnsi="仿宋" w:eastAsia="仿宋_GB2312"/>
          <w:color w:val="auto"/>
          <w:szCs w:val="32"/>
          <w:highlight w:val="none"/>
          <w:lang w:val="en-US" w:eastAsia="zh-CN"/>
        </w:rPr>
        <w:t>谋划建设</w:t>
      </w:r>
      <w:r>
        <w:rPr>
          <w:rFonts w:hint="eastAsia" w:ascii="仿宋_GB2312" w:hAnsi="仿宋" w:eastAsia="仿宋_GB2312"/>
          <w:color w:val="auto"/>
          <w:szCs w:val="32"/>
          <w:highlight w:val="none"/>
        </w:rPr>
        <w:t>制造业创新中心、产业创新中心、技术创新中心</w:t>
      </w:r>
      <w:r>
        <w:rPr>
          <w:rFonts w:hint="eastAsia" w:ascii="仿宋_GB2312" w:hAnsi="仿宋" w:eastAsia="仿宋_GB2312"/>
          <w:color w:val="auto"/>
          <w:szCs w:val="32"/>
          <w:highlight w:val="none"/>
          <w:lang w:val="en-US" w:eastAsia="zh-CN"/>
        </w:rPr>
        <w:t>等</w:t>
      </w:r>
      <w:r>
        <w:rPr>
          <w:rFonts w:hint="eastAsia" w:ascii="仿宋_GB2312" w:hAnsi="仿宋" w:eastAsia="仿宋_GB2312" w:cs="Times New Roman"/>
          <w:color w:val="auto"/>
          <w:sz w:val="32"/>
          <w:szCs w:val="32"/>
          <w:lang w:val="en-US" w:eastAsia="zh-CN"/>
        </w:rPr>
        <w:t>新型研发创新平台</w:t>
      </w:r>
      <w:r>
        <w:rPr>
          <w:rFonts w:hint="eastAsia" w:ascii="仿宋_GB2312" w:hAnsi="仿宋" w:eastAsia="仿宋_GB2312" w:cs="Times New Roman"/>
          <w:color w:val="auto"/>
          <w:kern w:val="2"/>
          <w:sz w:val="32"/>
          <w:szCs w:val="32"/>
          <w:highlight w:val="none"/>
          <w:lang w:val="en-US" w:eastAsia="zh-CN" w:bidi="ar-SA"/>
        </w:rPr>
        <w:t>，促进基础研究与产业化应用高效链接。</w:t>
      </w:r>
      <w:r>
        <w:rPr>
          <w:rFonts w:hint="eastAsia" w:eastAsia="仿宋_GB2312"/>
          <w:color w:val="auto"/>
          <w:szCs w:val="32"/>
        </w:rPr>
        <w:t>依托贵州工业云建设公共服务平台查询检索系统</w:t>
      </w:r>
      <w:r>
        <w:rPr>
          <w:rFonts w:hint="eastAsia" w:eastAsia="仿宋_GB2312"/>
          <w:color w:val="auto"/>
          <w:szCs w:val="32"/>
          <w:lang w:eastAsia="zh-CN"/>
        </w:rPr>
        <w:t>，</w:t>
      </w:r>
      <w:r>
        <w:rPr>
          <w:rFonts w:hint="eastAsia" w:eastAsia="仿宋_GB2312"/>
          <w:color w:val="auto"/>
          <w:szCs w:val="32"/>
          <w:lang w:val="en-US" w:eastAsia="zh-CN"/>
        </w:rPr>
        <w:t>促进</w:t>
      </w:r>
      <w:r>
        <w:rPr>
          <w:rFonts w:hint="eastAsia" w:eastAsia="仿宋_GB2312"/>
          <w:color w:val="auto"/>
          <w:szCs w:val="32"/>
        </w:rPr>
        <w:t>研发、工艺</w:t>
      </w:r>
      <w:r>
        <w:rPr>
          <w:rFonts w:hint="eastAsia" w:eastAsia="仿宋_GB2312"/>
          <w:color w:val="auto"/>
          <w:szCs w:val="32"/>
          <w:lang w:eastAsia="zh-CN"/>
        </w:rPr>
        <w:t>、</w:t>
      </w:r>
      <w:r>
        <w:rPr>
          <w:rFonts w:hint="eastAsia" w:eastAsia="仿宋_GB2312"/>
          <w:color w:val="auto"/>
          <w:szCs w:val="32"/>
          <w:lang w:val="en-US" w:eastAsia="zh-CN"/>
        </w:rPr>
        <w:t>仿真、测试、</w:t>
      </w:r>
      <w:r>
        <w:rPr>
          <w:rFonts w:hint="eastAsia" w:eastAsia="仿宋_GB2312"/>
          <w:color w:val="auto"/>
          <w:szCs w:val="32"/>
          <w:lang w:eastAsia="zh-CN"/>
        </w:rPr>
        <w:t>实验验证</w:t>
      </w:r>
      <w:r>
        <w:rPr>
          <w:rFonts w:hint="eastAsia" w:eastAsia="仿宋_GB2312"/>
          <w:color w:val="auto"/>
          <w:szCs w:val="32"/>
          <w:lang w:val="en-US" w:eastAsia="zh-CN"/>
        </w:rPr>
        <w:t>等设备及能力开放共享</w:t>
      </w:r>
      <w:r>
        <w:rPr>
          <w:rFonts w:hint="eastAsia" w:ascii="仿宋_GB2312" w:hAnsi="仿宋" w:eastAsia="仿宋_GB2312" w:cs="Times New Roman"/>
          <w:color w:val="auto"/>
          <w:spacing w:val="0"/>
          <w:sz w:val="32"/>
          <w:szCs w:val="32"/>
          <w:lang w:val="en-US" w:eastAsia="zh-CN"/>
        </w:rPr>
        <w:t>。</w:t>
      </w:r>
      <w:r>
        <w:rPr>
          <w:rFonts w:hint="eastAsia" w:ascii="仿宋_GB2312" w:hAnsi="仿宋" w:eastAsia="仿宋_GB2312" w:cs="Times New Roman"/>
          <w:color w:val="auto"/>
          <w:kern w:val="2"/>
          <w:sz w:val="32"/>
          <w:szCs w:val="32"/>
          <w:highlight w:val="none"/>
          <w:lang w:val="en-US" w:eastAsia="zh-CN" w:bidi="ar-SA"/>
        </w:rPr>
        <w:t>充分发挥国防科技领域现有创新平台溢出效应，促进优势资源聚集整合，探索创新资源能力共建共享模式，建立合理的费用分担机制和成果共享</w:t>
      </w:r>
      <w:r>
        <w:rPr>
          <w:rFonts w:hint="eastAsia" w:ascii="仿宋_GB2312" w:hAnsi="仿宋" w:eastAsia="仿宋_GB2312" w:cs="Times New Roman"/>
          <w:color w:val="auto"/>
          <w:sz w:val="32"/>
          <w:szCs w:val="32"/>
          <w:lang w:val="en-US" w:eastAsia="zh-CN"/>
        </w:rPr>
        <w:t>机制，</w:t>
      </w:r>
      <w:r>
        <w:rPr>
          <w:rFonts w:hint="eastAsia" w:ascii="仿宋_GB2312" w:hAnsi="仿宋" w:eastAsia="仿宋_GB2312" w:cs="Times New Roman"/>
          <w:color w:val="auto"/>
          <w:kern w:val="2"/>
          <w:sz w:val="32"/>
          <w:szCs w:val="32"/>
          <w:highlight w:val="none"/>
          <w:lang w:val="en-US" w:eastAsia="zh-CN" w:bidi="ar-SA"/>
        </w:rPr>
        <w:t>推动创新要素</w:t>
      </w:r>
      <w:r>
        <w:rPr>
          <w:rFonts w:hint="eastAsia" w:ascii="仿宋_GB2312" w:hAnsi="仿宋" w:eastAsia="仿宋_GB2312" w:cs="Times New Roman"/>
          <w:color w:val="auto"/>
          <w:kern w:val="2"/>
          <w:sz w:val="32"/>
          <w:szCs w:val="32"/>
          <w:lang w:val="en-US" w:eastAsia="zh-CN" w:bidi="ar-SA"/>
        </w:rPr>
        <w:t>高效流动和</w:t>
      </w:r>
      <w:r>
        <w:rPr>
          <w:rFonts w:hint="eastAsia" w:ascii="仿宋_GB2312" w:hAnsi="仿宋" w:eastAsia="仿宋_GB2312" w:cs="Times New Roman"/>
          <w:color w:val="auto"/>
          <w:kern w:val="2"/>
          <w:sz w:val="32"/>
          <w:szCs w:val="32"/>
          <w:highlight w:val="none"/>
          <w:lang w:val="en-US" w:eastAsia="zh-CN" w:bidi="ar-SA"/>
        </w:rPr>
        <w:t>市场化配置</w:t>
      </w:r>
      <w:r>
        <w:rPr>
          <w:rFonts w:hint="eastAsia" w:ascii="仿宋_GB2312" w:hAnsi="仿宋" w:eastAsia="仿宋_GB2312"/>
          <w:color w:val="auto"/>
          <w:sz w:val="32"/>
          <w:szCs w:val="32"/>
          <w:highlight w:val="none"/>
          <w:lang w:val="en-US" w:eastAsia="zh-CN"/>
        </w:rPr>
        <w:t>。</w:t>
      </w:r>
      <w:r>
        <w:rPr>
          <w:rFonts w:hint="eastAsia" w:ascii="仿宋_GB2312" w:hAnsi="仿宋" w:eastAsia="仿宋_GB2312" w:cs="Times New Roman"/>
          <w:color w:val="auto"/>
          <w:sz w:val="32"/>
          <w:szCs w:val="32"/>
          <w:lang w:val="en-US" w:eastAsia="zh-CN"/>
        </w:rPr>
        <w:t>围绕优势产业集群，打造一体化技术成果交流对接、转移转化、评估交易平台，实施“一条龙”产业孵化服务，推动产业科技成果转化和产业化。面向装备制造创新需求，推动研发设计、质量品牌、工业软件、知识产权等科技服务专业化、社会化、网络化发展，培育一批示范性科技中介机构。</w:t>
      </w:r>
    </w:p>
    <w:p>
      <w:pPr>
        <w:keepNext w:val="0"/>
        <w:keepLines w:val="0"/>
        <w:pageBreakBefore w:val="0"/>
        <w:widowControl w:val="0"/>
        <w:numPr>
          <w:ilvl w:val="-1"/>
          <w:numId w:val="0"/>
        </w:numPr>
        <w:kinsoku/>
        <w:wordWrap/>
        <w:overflowPunct/>
        <w:topLinePunct w:val="0"/>
        <w:autoSpaceDE/>
        <w:autoSpaceDN/>
        <w:bidi w:val="0"/>
        <w:spacing w:line="560" w:lineRule="exact"/>
        <w:ind w:firstLine="643" w:firstLineChars="200"/>
        <w:textAlignment w:val="auto"/>
        <w:outlineLvl w:val="2"/>
        <w:rPr>
          <w:rFonts w:hint="eastAsia" w:ascii="仿宋_GB2312" w:hAnsi="仿宋" w:eastAsia="仿宋_GB2312" w:cs="Times New Roman"/>
          <w:color w:val="auto"/>
          <w:sz w:val="32"/>
          <w:szCs w:val="32"/>
          <w:lang w:val="en-US" w:eastAsia="zh-CN"/>
        </w:rPr>
      </w:pPr>
      <w:r>
        <w:rPr>
          <w:rFonts w:hint="eastAsia" w:ascii="仿宋_GB2312" w:hAnsi="仿宋" w:eastAsia="仿宋_GB2312" w:cs="Times New Roman"/>
          <w:b/>
          <w:bCs/>
          <w:color w:val="auto"/>
          <w:sz w:val="32"/>
          <w:szCs w:val="32"/>
          <w:lang w:val="en-US" w:eastAsia="zh-CN"/>
        </w:rPr>
        <w:t>3.突破一批关键</w:t>
      </w:r>
      <w:r>
        <w:rPr>
          <w:rFonts w:hint="eastAsia" w:ascii="仿宋_GB2312" w:hAnsi="仿宋" w:eastAsia="仿宋_GB2312"/>
          <w:b/>
          <w:bCs/>
          <w:color w:val="auto"/>
          <w:szCs w:val="32"/>
          <w:highlight w:val="none"/>
        </w:rPr>
        <w:t>核心技术</w:t>
      </w:r>
      <w:r>
        <w:rPr>
          <w:rFonts w:hint="eastAsia" w:ascii="仿宋_GB2312" w:hAnsi="仿宋" w:eastAsia="仿宋_GB2312"/>
          <w:b/>
          <w:bCs/>
          <w:color w:val="auto"/>
          <w:szCs w:val="32"/>
          <w:highlight w:val="none"/>
          <w:lang w:eastAsia="zh-CN"/>
        </w:rPr>
        <w:t>。</w:t>
      </w:r>
      <w:r>
        <w:rPr>
          <w:rFonts w:hint="eastAsia" w:ascii="Times New Roman" w:hAnsi="Times New Roman" w:eastAsia="仿宋_GB2312" w:cs="仿宋_GB2312"/>
          <w:color w:val="auto"/>
          <w:sz w:val="32"/>
          <w:szCs w:val="32"/>
          <w:lang w:val="en-US" w:eastAsia="zh-CN"/>
        </w:rPr>
        <w:t>实施核心技术突破行动</w:t>
      </w:r>
      <w:r>
        <w:rPr>
          <w:rFonts w:hint="eastAsia" w:eastAsia="仿宋_GB2312" w:cs="仿宋_GB2312"/>
          <w:color w:val="auto"/>
          <w:sz w:val="32"/>
          <w:szCs w:val="32"/>
          <w:lang w:val="en-US" w:eastAsia="zh-CN"/>
        </w:rPr>
        <w:t>，</w:t>
      </w:r>
      <w:r>
        <w:rPr>
          <w:rFonts w:hint="eastAsia" w:ascii="Times New Roman" w:hAnsi="Times New Roman" w:eastAsia="仿宋_GB2312" w:cs="仿宋_GB2312"/>
          <w:color w:val="auto"/>
          <w:sz w:val="32"/>
          <w:szCs w:val="32"/>
          <w:lang w:val="en-US" w:eastAsia="zh-CN"/>
        </w:rPr>
        <w:t>建立关键核心技术攻关长效机制，滚动制定关键技术</w:t>
      </w:r>
      <w:r>
        <w:rPr>
          <w:rFonts w:hint="eastAsia" w:eastAsia="仿宋_GB2312" w:cs="仿宋_GB2312"/>
          <w:color w:val="auto"/>
          <w:sz w:val="32"/>
          <w:szCs w:val="32"/>
          <w:lang w:val="en-US" w:eastAsia="zh-CN"/>
        </w:rPr>
        <w:t>突破目录</w:t>
      </w:r>
      <w:r>
        <w:rPr>
          <w:rFonts w:hint="eastAsia" w:ascii="Times New Roman" w:hAnsi="Times New Roman" w:eastAsia="仿宋_GB2312" w:cs="仿宋_GB2312"/>
          <w:color w:val="auto"/>
          <w:sz w:val="32"/>
          <w:szCs w:val="32"/>
          <w:lang w:val="en-US" w:eastAsia="zh-CN"/>
        </w:rPr>
        <w:t>，</w:t>
      </w:r>
      <w:r>
        <w:rPr>
          <w:rFonts w:hint="eastAsia" w:ascii="仿宋_GB2312" w:hAnsi="仿宋" w:eastAsia="仿宋_GB2312"/>
          <w:color w:val="auto"/>
          <w:szCs w:val="32"/>
          <w:lang w:val="en-US" w:eastAsia="zh-CN"/>
        </w:rPr>
        <w:t>采取“目录引导、揭榜挂帅”的方式，</w:t>
      </w:r>
      <w:r>
        <w:rPr>
          <w:rFonts w:hint="eastAsia" w:ascii="Times New Roman" w:hAnsi="Times New Roman" w:eastAsia="仿宋_GB2312" w:cs="仿宋_GB2312"/>
          <w:color w:val="auto"/>
          <w:sz w:val="32"/>
          <w:szCs w:val="32"/>
          <w:lang w:val="en-US" w:eastAsia="zh-CN"/>
        </w:rPr>
        <w:t>对标国际国内先进水平，</w:t>
      </w:r>
      <w:r>
        <w:rPr>
          <w:rFonts w:hint="eastAsia" w:eastAsia="仿宋_GB2312" w:cs="仿宋_GB2312"/>
          <w:color w:val="auto"/>
          <w:sz w:val="32"/>
          <w:szCs w:val="32"/>
          <w:lang w:val="en-US" w:eastAsia="zh-CN"/>
        </w:rPr>
        <w:t>开展</w:t>
      </w:r>
      <w:r>
        <w:rPr>
          <w:rFonts w:hint="default" w:ascii="Times New Roman" w:hAnsi="Times New Roman" w:eastAsia="仿宋_GB2312" w:cs="仿宋_GB2312"/>
          <w:color w:val="auto"/>
          <w:sz w:val="32"/>
          <w:szCs w:val="32"/>
          <w:lang w:val="en-US" w:eastAsia="zh-CN"/>
        </w:rPr>
        <w:t>重大短板装备</w:t>
      </w:r>
      <w:r>
        <w:rPr>
          <w:rFonts w:hint="eastAsia" w:eastAsia="仿宋_GB2312" w:cs="仿宋_GB2312"/>
          <w:color w:val="auto"/>
          <w:sz w:val="32"/>
          <w:szCs w:val="32"/>
          <w:lang w:val="en-US" w:eastAsia="zh-CN"/>
        </w:rPr>
        <w:t>、卡脖子核心技术攻关。瞄准各细分产业</w:t>
      </w:r>
      <w:r>
        <w:rPr>
          <w:rFonts w:hint="eastAsia" w:ascii="Times New Roman" w:hAnsi="Times New Roman" w:eastAsia="仿宋_GB2312" w:cs="仿宋_GB2312"/>
          <w:color w:val="auto"/>
          <w:sz w:val="32"/>
          <w:szCs w:val="32"/>
          <w:lang w:val="en-US" w:eastAsia="zh-CN"/>
        </w:rPr>
        <w:t>亟需突破的关键核心技术、共性技术</w:t>
      </w:r>
      <w:r>
        <w:rPr>
          <w:rFonts w:hint="eastAsia" w:eastAsia="仿宋_GB2312" w:cs="仿宋_GB2312"/>
          <w:color w:val="auto"/>
          <w:sz w:val="32"/>
          <w:szCs w:val="32"/>
          <w:lang w:val="en-US" w:eastAsia="zh-CN"/>
        </w:rPr>
        <w:t>、前沿技术</w:t>
      </w:r>
      <w:r>
        <w:rPr>
          <w:rFonts w:hint="eastAsia" w:ascii="Times New Roman" w:hAnsi="Times New Roman" w:eastAsia="仿宋_GB2312" w:cs="仿宋_GB2312"/>
          <w:color w:val="auto"/>
          <w:sz w:val="32"/>
          <w:szCs w:val="32"/>
          <w:lang w:val="en-US" w:eastAsia="zh-CN"/>
        </w:rPr>
        <w:t>，以特定产业链环节</w:t>
      </w:r>
      <w:r>
        <w:rPr>
          <w:rFonts w:hint="eastAsia" w:eastAsia="仿宋_GB2312" w:cs="仿宋_GB2312"/>
          <w:color w:val="auto"/>
          <w:sz w:val="32"/>
          <w:szCs w:val="32"/>
          <w:lang w:val="en-US" w:eastAsia="zh-CN"/>
        </w:rPr>
        <w:t>、</w:t>
      </w:r>
      <w:r>
        <w:rPr>
          <w:rFonts w:hint="eastAsia" w:ascii="Times New Roman" w:hAnsi="Times New Roman" w:eastAsia="仿宋_GB2312" w:cs="仿宋_GB2312"/>
          <w:color w:val="auto"/>
          <w:sz w:val="32"/>
          <w:szCs w:val="32"/>
          <w:lang w:val="en-US" w:eastAsia="zh-CN"/>
        </w:rPr>
        <w:t>特定产品或工艺为突破</w:t>
      </w:r>
      <w:r>
        <w:rPr>
          <w:rFonts w:hint="eastAsia" w:eastAsia="仿宋_GB2312" w:cs="仿宋_GB2312"/>
          <w:color w:val="auto"/>
          <w:sz w:val="32"/>
          <w:szCs w:val="32"/>
          <w:lang w:val="en-US" w:eastAsia="zh-CN"/>
        </w:rPr>
        <w:t>口</w:t>
      </w:r>
      <w:r>
        <w:rPr>
          <w:rFonts w:hint="eastAsia" w:ascii="Times New Roman" w:hAnsi="Times New Roman" w:eastAsia="仿宋_GB2312" w:cs="仿宋_GB2312"/>
          <w:color w:val="auto"/>
          <w:sz w:val="32"/>
          <w:szCs w:val="32"/>
          <w:lang w:val="en-US" w:eastAsia="zh-CN"/>
        </w:rPr>
        <w:t>，</w:t>
      </w:r>
      <w:r>
        <w:rPr>
          <w:rFonts w:hint="eastAsia" w:eastAsia="仿宋_GB2312" w:cs="仿宋_GB2312"/>
          <w:color w:val="auto"/>
          <w:sz w:val="32"/>
          <w:szCs w:val="32"/>
          <w:lang w:val="en-US" w:eastAsia="zh-CN"/>
        </w:rPr>
        <w:t>持续</w:t>
      </w:r>
      <w:r>
        <w:rPr>
          <w:rFonts w:hint="eastAsia" w:ascii="Times New Roman" w:hAnsi="Times New Roman" w:eastAsia="仿宋_GB2312" w:cs="仿宋_GB2312"/>
          <w:color w:val="auto"/>
          <w:sz w:val="32"/>
          <w:szCs w:val="32"/>
          <w:lang w:val="en-US" w:eastAsia="zh-CN"/>
        </w:rPr>
        <w:t>突破一批智能装备</w:t>
      </w:r>
      <w:r>
        <w:rPr>
          <w:rFonts w:hint="eastAsia" w:eastAsia="仿宋_GB2312" w:cs="仿宋_GB2312"/>
          <w:color w:val="auto"/>
          <w:sz w:val="32"/>
          <w:szCs w:val="32"/>
          <w:lang w:val="en-US" w:eastAsia="zh-CN"/>
        </w:rPr>
        <w:t>、机器人、新能源装备等</w:t>
      </w:r>
      <w:r>
        <w:rPr>
          <w:rFonts w:hint="eastAsia" w:ascii="Times New Roman" w:hAnsi="Times New Roman" w:eastAsia="仿宋_GB2312" w:cs="仿宋_GB2312"/>
          <w:color w:val="auto"/>
          <w:sz w:val="32"/>
          <w:szCs w:val="32"/>
          <w:lang w:val="en-US" w:eastAsia="zh-CN"/>
        </w:rPr>
        <w:t>追赶型产业技术瓶颈，攻克一批航空航天、工程机械、</w:t>
      </w:r>
      <w:r>
        <w:rPr>
          <w:rFonts w:hint="eastAsia" w:eastAsia="仿宋_GB2312" w:cs="仿宋_GB2312"/>
          <w:color w:val="auto"/>
          <w:sz w:val="32"/>
          <w:szCs w:val="32"/>
          <w:lang w:val="en-US" w:eastAsia="zh-CN"/>
        </w:rPr>
        <w:t>基础件</w:t>
      </w:r>
      <w:r>
        <w:rPr>
          <w:rFonts w:hint="eastAsia" w:ascii="Times New Roman" w:hAnsi="Times New Roman" w:eastAsia="仿宋_GB2312" w:cs="仿宋_GB2312"/>
          <w:color w:val="auto"/>
          <w:sz w:val="32"/>
          <w:szCs w:val="32"/>
          <w:lang w:val="en-US" w:eastAsia="zh-CN"/>
        </w:rPr>
        <w:t>等优势产业关键核心技术，研制一批对产业与应用具有重大带动性、支撑性的标志性高端装备</w:t>
      </w:r>
      <w:r>
        <w:rPr>
          <w:rFonts w:hint="eastAsia" w:eastAsia="仿宋_GB2312" w:cs="仿宋_GB2312"/>
          <w:color w:val="auto"/>
          <w:sz w:val="32"/>
          <w:szCs w:val="32"/>
          <w:lang w:val="en-US" w:eastAsia="zh-CN"/>
        </w:rPr>
        <w:t>新产品</w:t>
      </w:r>
      <w:r>
        <w:rPr>
          <w:rFonts w:hint="eastAsia" w:ascii="Times New Roman" w:hAnsi="Times New Roman" w:eastAsia="仿宋_GB2312" w:cs="仿宋_GB2312"/>
          <w:color w:val="auto"/>
          <w:sz w:val="32"/>
          <w:szCs w:val="32"/>
          <w:lang w:val="en-US" w:eastAsia="zh-CN"/>
        </w:rPr>
        <w:t>。</w:t>
      </w:r>
      <w:r>
        <w:rPr>
          <w:rFonts w:hint="eastAsia" w:eastAsia="仿宋_GB2312" w:cs="仿宋_GB2312"/>
          <w:color w:val="auto"/>
          <w:sz w:val="32"/>
          <w:szCs w:val="32"/>
          <w:lang w:val="en-US" w:eastAsia="zh-CN"/>
        </w:rPr>
        <w:t>优化装备应用生态，探索</w:t>
      </w:r>
      <w:r>
        <w:rPr>
          <w:rFonts w:hint="eastAsia" w:ascii="Times New Roman" w:hAnsi="Times New Roman" w:eastAsia="仿宋_GB2312" w:cs="仿宋_GB2312"/>
          <w:color w:val="auto"/>
          <w:sz w:val="32"/>
          <w:szCs w:val="32"/>
          <w:lang w:val="en-US" w:eastAsia="zh-CN"/>
        </w:rPr>
        <w:t>建立</w:t>
      </w:r>
      <w:r>
        <w:rPr>
          <w:rFonts w:hint="eastAsia" w:eastAsia="仿宋_GB2312" w:cs="仿宋_GB2312"/>
          <w:color w:val="auto"/>
          <w:sz w:val="32"/>
          <w:szCs w:val="32"/>
          <w:lang w:val="en-US" w:eastAsia="zh-CN"/>
        </w:rPr>
        <w:t>首台（套）</w:t>
      </w:r>
      <w:r>
        <w:rPr>
          <w:rFonts w:hint="eastAsia" w:ascii="Times New Roman" w:hAnsi="Times New Roman" w:eastAsia="仿宋_GB2312" w:cs="仿宋_GB2312"/>
          <w:color w:val="auto"/>
          <w:sz w:val="32"/>
          <w:szCs w:val="32"/>
          <w:lang w:val="en-US" w:eastAsia="zh-CN"/>
        </w:rPr>
        <w:t>装备</w:t>
      </w:r>
      <w:r>
        <w:rPr>
          <w:rFonts w:hint="eastAsia" w:eastAsia="仿宋_GB2312" w:cs="仿宋_GB2312"/>
          <w:color w:val="auto"/>
          <w:sz w:val="32"/>
          <w:szCs w:val="32"/>
          <w:lang w:val="en-US" w:eastAsia="zh-CN"/>
        </w:rPr>
        <w:t>及</w:t>
      </w:r>
      <w:r>
        <w:rPr>
          <w:rFonts w:hint="eastAsia" w:ascii="Times New Roman" w:hAnsi="Times New Roman" w:eastAsia="仿宋_GB2312" w:cs="仿宋_GB2312"/>
          <w:color w:val="auto"/>
          <w:sz w:val="32"/>
          <w:szCs w:val="32"/>
          <w:lang w:val="en-US" w:eastAsia="zh-CN"/>
        </w:rPr>
        <w:t>新产品推广</w:t>
      </w:r>
      <w:r>
        <w:rPr>
          <w:rFonts w:hint="eastAsia" w:eastAsia="仿宋_GB2312" w:cs="仿宋_GB2312"/>
          <w:color w:val="auto"/>
          <w:sz w:val="32"/>
          <w:szCs w:val="32"/>
          <w:lang w:val="en-US" w:eastAsia="zh-CN"/>
        </w:rPr>
        <w:t>应用政策体系</w:t>
      </w:r>
      <w:r>
        <w:rPr>
          <w:rFonts w:hint="eastAsia" w:ascii="Times New Roman" w:hAnsi="Times New Roman" w:eastAsia="仿宋_GB2312" w:cs="仿宋_GB2312"/>
          <w:color w:val="auto"/>
          <w:sz w:val="32"/>
          <w:szCs w:val="32"/>
          <w:lang w:val="en-US" w:eastAsia="zh-CN"/>
        </w:rPr>
        <w:t>，</w:t>
      </w:r>
      <w:r>
        <w:rPr>
          <w:rFonts w:hint="eastAsia" w:eastAsia="仿宋_GB2312" w:cs="仿宋_GB2312"/>
          <w:i w:val="0"/>
          <w:caps w:val="0"/>
          <w:color w:val="auto"/>
          <w:spacing w:val="0"/>
          <w:sz w:val="32"/>
          <w:szCs w:val="32"/>
          <w:lang w:val="en-US" w:eastAsia="zh-CN"/>
        </w:rPr>
        <w:t>开展</w:t>
      </w:r>
      <w:r>
        <w:rPr>
          <w:rFonts w:hint="eastAsia" w:ascii="Times New Roman" w:hAnsi="Times New Roman" w:eastAsia="仿宋_GB2312" w:cs="仿宋_GB2312"/>
          <w:i w:val="0"/>
          <w:caps w:val="0"/>
          <w:color w:val="auto"/>
          <w:spacing w:val="0"/>
          <w:sz w:val="32"/>
          <w:szCs w:val="32"/>
          <w:lang w:eastAsia="zh-CN"/>
        </w:rPr>
        <w:t>首台（套）重大装备保险补偿试点</w:t>
      </w:r>
      <w:r>
        <w:rPr>
          <w:rFonts w:hint="eastAsia" w:eastAsia="仿宋_GB2312" w:cs="仿宋_GB2312"/>
          <w:i w:val="0"/>
          <w:caps w:val="0"/>
          <w:color w:val="auto"/>
          <w:spacing w:val="0"/>
          <w:sz w:val="32"/>
          <w:szCs w:val="32"/>
          <w:lang w:val="zh-TW" w:eastAsia="zh-CN"/>
        </w:rPr>
        <w:t>，</w:t>
      </w:r>
      <w:r>
        <w:rPr>
          <w:rFonts w:hint="eastAsia" w:eastAsia="仿宋_GB2312" w:cs="仿宋_GB2312"/>
          <w:i w:val="0"/>
          <w:caps w:val="0"/>
          <w:color w:val="auto"/>
          <w:spacing w:val="0"/>
          <w:sz w:val="32"/>
          <w:szCs w:val="32"/>
          <w:lang w:val="en-US" w:eastAsia="zh-CN"/>
        </w:rPr>
        <w:t>拓展多元化应用场景，支持首台（套）产品工程化攻关突破和率先应用</w:t>
      </w:r>
      <w:r>
        <w:rPr>
          <w:rFonts w:hint="eastAsia" w:ascii="Times New Roman" w:hAnsi="Times New Roman" w:eastAsia="仿宋_GB2312" w:cs="仿宋_GB2312"/>
          <w:i w:val="0"/>
          <w:caps w:val="0"/>
          <w:color w:val="auto"/>
          <w:spacing w:val="0"/>
          <w:sz w:val="32"/>
          <w:szCs w:val="32"/>
          <w:lang w:val="zh-TW" w:eastAsia="zh-CN"/>
        </w:rPr>
        <w:t>，</w:t>
      </w:r>
      <w:r>
        <w:rPr>
          <w:rFonts w:hint="eastAsia" w:ascii="Times New Roman" w:hAnsi="Times New Roman" w:eastAsia="仿宋_GB2312" w:cs="仿宋_GB2312"/>
          <w:i w:val="0"/>
          <w:caps w:val="0"/>
          <w:color w:val="auto"/>
          <w:spacing w:val="0"/>
          <w:sz w:val="32"/>
          <w:szCs w:val="32"/>
          <w:lang w:val="en-US" w:eastAsia="zh-CN"/>
        </w:rPr>
        <w:t>加速</w:t>
      </w:r>
      <w:r>
        <w:rPr>
          <w:rFonts w:hint="eastAsia" w:ascii="Times New Roman" w:hAnsi="Times New Roman" w:eastAsia="仿宋_GB2312" w:cs="仿宋_GB2312"/>
          <w:i w:val="0"/>
          <w:caps w:val="0"/>
          <w:color w:val="auto"/>
          <w:spacing w:val="0"/>
          <w:sz w:val="32"/>
          <w:szCs w:val="32"/>
        </w:rPr>
        <w:t>高端装备新技术新产品产业化。</w:t>
      </w:r>
    </w:p>
    <w:p>
      <w:pPr>
        <w:keepNext w:val="0"/>
        <w:keepLines w:val="0"/>
        <w:spacing w:line="560" w:lineRule="exact"/>
        <w:ind w:firstLine="640" w:firstLineChars="200"/>
        <w:outlineLvl w:val="1"/>
        <w:rPr>
          <w:rFonts w:hint="default"/>
          <w:lang w:val="en-US" w:eastAsia="zh-CN"/>
        </w:rPr>
      </w:pPr>
      <w:bookmarkStart w:id="138" w:name="_Toc8838"/>
      <w:bookmarkStart w:id="139" w:name="_Toc31526"/>
      <w:bookmarkStart w:id="140" w:name="_Toc18105"/>
      <w:bookmarkStart w:id="141" w:name="_Toc28387"/>
      <w:bookmarkStart w:id="142" w:name="_Toc19866"/>
      <w:bookmarkStart w:id="143" w:name="_Toc31552"/>
      <w:r>
        <w:rPr>
          <w:rFonts w:hint="eastAsia" w:ascii="楷体_GB2312" w:hAnsi="楷体_GB2312" w:eastAsia="楷体_GB2312" w:cs="楷体_GB2312"/>
          <w:b w:val="0"/>
          <w:bCs w:val="0"/>
          <w:color w:val="auto"/>
          <w:spacing w:val="0"/>
          <w:sz w:val="32"/>
          <w:szCs w:val="32"/>
          <w:lang w:val="en-US" w:eastAsia="zh-CN"/>
        </w:rPr>
        <w:t>（三）培育壮大优强企业梯队，厚植特色化竞争新优势</w:t>
      </w:r>
      <w:bookmarkEnd w:id="138"/>
      <w:bookmarkEnd w:id="139"/>
      <w:bookmarkEnd w:id="140"/>
      <w:bookmarkEnd w:id="141"/>
      <w:bookmarkEnd w:id="142"/>
      <w:bookmarkEnd w:id="143"/>
    </w:p>
    <w:p>
      <w:pPr>
        <w:pageBreakBefore w:val="0"/>
        <w:widowControl/>
        <w:kinsoku/>
        <w:wordWrap/>
        <w:overflowPunct/>
        <w:bidi w:val="0"/>
        <w:spacing w:line="560" w:lineRule="exact"/>
        <w:ind w:firstLine="643" w:firstLineChars="200"/>
        <w:textAlignment w:val="auto"/>
        <w:outlineLvl w:val="2"/>
        <w:rPr>
          <w:rFonts w:hint="eastAsia" w:ascii="仿宋_GB2312" w:hAnsi="仿宋_GB2312" w:eastAsia="仿宋_GB2312" w:cs="仿宋_GB2312"/>
          <w:color w:val="auto"/>
          <w:szCs w:val="32"/>
          <w:lang w:val="en-US"/>
        </w:rPr>
      </w:pPr>
      <w:r>
        <w:rPr>
          <w:rFonts w:hint="eastAsia" w:ascii="仿宋_GB2312" w:hAnsi="仿宋" w:eastAsia="仿宋_GB2312"/>
          <w:b/>
          <w:bCs/>
          <w:color w:val="auto"/>
          <w:szCs w:val="32"/>
          <w:lang w:val="en-US" w:eastAsia="zh-CN"/>
        </w:rPr>
        <w:t>1</w:t>
      </w:r>
      <w:r>
        <w:rPr>
          <w:rFonts w:hint="eastAsia" w:ascii="仿宋_GB2312" w:hAnsi="仿宋" w:eastAsia="仿宋_GB2312"/>
          <w:b/>
          <w:bCs/>
          <w:color w:val="auto"/>
          <w:szCs w:val="32"/>
        </w:rPr>
        <w:t>.</w:t>
      </w:r>
      <w:r>
        <w:rPr>
          <w:rFonts w:hint="eastAsia" w:ascii="仿宋_GB2312" w:hAnsi="仿宋" w:eastAsia="仿宋_GB2312"/>
          <w:b/>
          <w:bCs/>
          <w:color w:val="auto"/>
          <w:szCs w:val="32"/>
          <w:lang w:val="en-US" w:eastAsia="zh-CN"/>
        </w:rPr>
        <w:t>做大做强</w:t>
      </w:r>
      <w:r>
        <w:rPr>
          <w:rFonts w:hint="eastAsia" w:ascii="仿宋_GB2312" w:hAnsi="仿宋" w:eastAsia="仿宋_GB2312"/>
          <w:b/>
          <w:bCs/>
          <w:color w:val="auto"/>
          <w:szCs w:val="32"/>
        </w:rPr>
        <w:t>产业链主企业</w:t>
      </w:r>
      <w:r>
        <w:rPr>
          <w:rFonts w:hint="eastAsia" w:ascii="仿宋_GB2312" w:hAnsi="仿宋" w:eastAsia="仿宋_GB2312"/>
          <w:b/>
          <w:bCs/>
          <w:color w:val="auto"/>
          <w:szCs w:val="32"/>
          <w:lang w:eastAsia="zh-CN"/>
        </w:rPr>
        <w:t>。</w:t>
      </w:r>
      <w:r>
        <w:rPr>
          <w:rFonts w:hint="eastAsia" w:ascii="仿宋_GB2312" w:hAnsi="仿宋_GB2312" w:eastAsia="仿宋_GB2312" w:cs="仿宋_GB2312"/>
          <w:color w:val="auto"/>
          <w:szCs w:val="32"/>
          <w:lang w:val="en-US" w:eastAsia="zh-CN"/>
        </w:rPr>
        <w:t>实施</w:t>
      </w:r>
      <w:r>
        <w:rPr>
          <w:rFonts w:hint="eastAsia" w:ascii="仿宋_GB2312" w:hAnsi="仿宋_GB2312" w:eastAsia="仿宋_GB2312" w:cs="仿宋_GB2312"/>
          <w:color w:val="auto"/>
          <w:sz w:val="32"/>
          <w:szCs w:val="32"/>
          <w:highlight w:val="none"/>
          <w:lang w:val="en-US" w:eastAsia="zh-CN"/>
        </w:rPr>
        <w:t>“链主企业”培育计划，</w:t>
      </w:r>
      <w:r>
        <w:rPr>
          <w:rFonts w:hint="eastAsia" w:ascii="仿宋_GB2312" w:hAnsi="仿宋" w:eastAsia="仿宋_GB2312"/>
          <w:b w:val="0"/>
          <w:bCs w:val="0"/>
          <w:color w:val="auto"/>
          <w:szCs w:val="32"/>
          <w:lang w:eastAsia="zh-CN"/>
        </w:rPr>
        <w:t>围绕重点领域和标志性产业链，优选一批</w:t>
      </w:r>
      <w:r>
        <w:rPr>
          <w:rFonts w:hint="eastAsia" w:ascii="仿宋_GB2312" w:hAnsi="仿宋" w:eastAsia="仿宋_GB2312"/>
          <w:b w:val="0"/>
          <w:bCs w:val="0"/>
          <w:color w:val="auto"/>
          <w:szCs w:val="32"/>
          <w:lang w:val="en-US" w:eastAsia="zh-CN"/>
        </w:rPr>
        <w:t>产业带动大</w:t>
      </w:r>
      <w:r>
        <w:rPr>
          <w:rFonts w:hint="eastAsia" w:ascii="仿宋_GB2312" w:hAnsi="仿宋" w:eastAsia="仿宋_GB2312"/>
          <w:b w:val="0"/>
          <w:bCs w:val="0"/>
          <w:color w:val="auto"/>
          <w:szCs w:val="32"/>
          <w:lang w:eastAsia="zh-CN"/>
        </w:rPr>
        <w:t>、发展前景好的企业，</w:t>
      </w:r>
      <w:r>
        <w:rPr>
          <w:rFonts w:hint="eastAsia" w:ascii="仿宋_GB2312" w:hAnsi="仿宋_GB2312" w:eastAsia="仿宋_GB2312" w:cs="仿宋_GB2312"/>
          <w:color w:val="auto"/>
          <w:szCs w:val="32"/>
          <w:lang w:val="en-US" w:eastAsia="zh-CN"/>
        </w:rPr>
        <w:t>“一企一策”</w:t>
      </w:r>
      <w:r>
        <w:rPr>
          <w:rFonts w:hint="eastAsia" w:ascii="仿宋_GB2312" w:hAnsi="仿宋" w:eastAsia="仿宋_GB2312"/>
          <w:b w:val="0"/>
          <w:bCs w:val="0"/>
          <w:color w:val="auto"/>
          <w:szCs w:val="32"/>
          <w:lang w:eastAsia="zh-CN"/>
        </w:rPr>
        <w:t>给予政策支持，培育成具有国际竞争力</w:t>
      </w:r>
      <w:r>
        <w:rPr>
          <w:rFonts w:hint="eastAsia" w:ascii="仿宋_GB2312" w:hAnsi="仿宋" w:eastAsia="仿宋_GB2312"/>
          <w:b w:val="0"/>
          <w:bCs w:val="0"/>
          <w:color w:val="auto"/>
          <w:szCs w:val="32"/>
          <w:lang w:val="en-US" w:eastAsia="zh-CN"/>
        </w:rPr>
        <w:t>和</w:t>
      </w:r>
      <w:r>
        <w:rPr>
          <w:rFonts w:hint="eastAsia" w:ascii="仿宋_GB2312" w:hAnsi="仿宋_GB2312" w:eastAsia="仿宋_GB2312" w:cs="仿宋_GB2312"/>
          <w:color w:val="auto"/>
          <w:szCs w:val="32"/>
          <w:lang w:val="en-US" w:eastAsia="zh-CN"/>
        </w:rPr>
        <w:t>生态</w:t>
      </w:r>
      <w:r>
        <w:rPr>
          <w:rFonts w:hint="eastAsia" w:ascii="仿宋_GB2312" w:hAnsi="仿宋_GB2312" w:eastAsia="仿宋_GB2312" w:cs="仿宋_GB2312"/>
          <w:color w:val="auto"/>
          <w:szCs w:val="32"/>
          <w:highlight w:val="none"/>
          <w:lang w:val="en-US" w:eastAsia="zh-CN"/>
        </w:rPr>
        <w:t>主导力的“链主”龙头企业。</w:t>
      </w:r>
      <w:r>
        <w:rPr>
          <w:rFonts w:hint="eastAsia" w:ascii="仿宋_GB2312" w:hAnsi="仿宋_GB2312" w:eastAsia="仿宋_GB2312" w:cs="仿宋_GB2312"/>
          <w:color w:val="auto"/>
          <w:szCs w:val="32"/>
          <w:lang w:val="en-US" w:eastAsia="zh-CN"/>
        </w:rPr>
        <w:t>支持链主企业谋划实施重大项目，沿创新链、产业链关键环节通过并购、引进、参股等方式补链强链扩链，提高产业垂直整合度。支持链主牵头建立产业链联合体，加大非核心产品外委外协，不断提升技术质量标准，拓展质量管理、研发设计、金融服务、采购分销等延伸服务，带动产业链、供应链相关企业创新发展、共同提升。支持链主企业主导或参与国际、国家、行业标准的制定和修订，在前沿技术方向、关键领域率先建立团体标准、企业标准。</w:t>
      </w:r>
      <w:r>
        <w:rPr>
          <w:rFonts w:hint="eastAsia" w:ascii="仿宋_GB2312" w:hAnsi="仿宋_GB2312" w:eastAsia="仿宋_GB2312" w:cs="仿宋_GB2312"/>
          <w:color w:val="auto"/>
          <w:spacing w:val="0"/>
          <w:szCs w:val="32"/>
        </w:rPr>
        <w:t>推动优质高端装备企业多渠道上市挂牌，引导企业利用资本市场加快资产证券化步伐</w:t>
      </w:r>
      <w:r>
        <w:rPr>
          <w:rFonts w:hint="eastAsia" w:ascii="仿宋_GB2312" w:hAnsi="仿宋_GB2312" w:eastAsia="仿宋_GB2312" w:cs="仿宋_GB2312"/>
          <w:color w:val="auto"/>
          <w:spacing w:val="0"/>
          <w:szCs w:val="32"/>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 w:eastAsia="仿宋_GB2312"/>
          <w:b/>
          <w:bCs/>
          <w:color w:val="auto"/>
          <w:szCs w:val="32"/>
          <w:lang w:val="en-US" w:eastAsia="zh-CN"/>
        </w:rPr>
      </w:pPr>
      <w:r>
        <w:rPr>
          <w:rFonts w:hint="eastAsia" w:ascii="仿宋_GB2312" w:hAnsi="仿宋" w:eastAsia="仿宋_GB2312"/>
          <w:b/>
          <w:bCs/>
          <w:color w:val="auto"/>
          <w:szCs w:val="32"/>
          <w:lang w:val="en-US" w:eastAsia="zh-CN"/>
        </w:rPr>
        <w:t>2</w:t>
      </w:r>
      <w:r>
        <w:rPr>
          <w:rFonts w:hint="eastAsia" w:ascii="仿宋_GB2312" w:hAnsi="仿宋" w:eastAsia="仿宋_GB2312"/>
          <w:b/>
          <w:bCs/>
          <w:color w:val="auto"/>
          <w:szCs w:val="32"/>
        </w:rPr>
        <w:t>.</w:t>
      </w:r>
      <w:r>
        <w:rPr>
          <w:rFonts w:hint="eastAsia" w:ascii="仿宋_GB2312" w:hAnsi="仿宋" w:eastAsia="仿宋_GB2312"/>
          <w:b/>
          <w:bCs/>
          <w:color w:val="auto"/>
          <w:szCs w:val="32"/>
          <w:lang w:val="en-US" w:eastAsia="zh-CN"/>
        </w:rPr>
        <w:t>培育壮大专精特新企业。</w:t>
      </w:r>
      <w:r>
        <w:rPr>
          <w:rFonts w:hint="eastAsia" w:ascii="仿宋_GB2312" w:hAnsi="仿宋" w:eastAsia="仿宋_GB2312"/>
          <w:color w:val="auto"/>
          <w:szCs w:val="32"/>
          <w:lang w:val="en-US" w:eastAsia="zh-CN"/>
        </w:rPr>
        <w:t>坚持走“专业化、精细化、特色化、新颖化”技术创新之路，</w:t>
      </w:r>
      <w:r>
        <w:rPr>
          <w:rFonts w:hint="eastAsia" w:ascii="仿宋_GB2312" w:hAnsi="仿宋" w:eastAsia="仿宋_GB2312"/>
          <w:color w:val="auto"/>
          <w:szCs w:val="32"/>
        </w:rPr>
        <w:t>培育一批</w:t>
      </w:r>
      <w:r>
        <w:rPr>
          <w:rFonts w:hint="eastAsia" w:ascii="仿宋_GB2312" w:hAnsi="仿宋" w:eastAsia="仿宋_GB2312"/>
          <w:color w:val="auto"/>
          <w:szCs w:val="32"/>
          <w:lang w:val="en-US" w:eastAsia="zh-CN"/>
        </w:rPr>
        <w:t>产业链“沿链”企业和“配套专家”</w:t>
      </w:r>
      <w:r>
        <w:rPr>
          <w:rFonts w:hint="eastAsia" w:ascii="仿宋_GB2312" w:hAnsi="仿宋" w:eastAsia="仿宋_GB2312"/>
          <w:color w:val="auto"/>
          <w:szCs w:val="32"/>
        </w:rPr>
        <w:t>，</w:t>
      </w:r>
      <w:r>
        <w:rPr>
          <w:rFonts w:hint="eastAsia" w:ascii="仿宋_GB2312" w:hAnsi="仿宋" w:eastAsia="仿宋_GB2312"/>
          <w:color w:val="auto"/>
          <w:szCs w:val="32"/>
          <w:lang w:val="en-US" w:eastAsia="zh-CN"/>
        </w:rPr>
        <w:t>提升主导产业省内配套率。支持微特电机、液压元件、精密铸锻件、动力电池等相关企业在优势领域、细分市场精耕细作，</w:t>
      </w:r>
      <w:r>
        <w:rPr>
          <w:rFonts w:hint="eastAsia" w:ascii="仿宋_GB2312" w:hAnsi="仿宋" w:eastAsia="仿宋_GB2312" w:cs="Times New Roman"/>
          <w:color w:val="auto"/>
          <w:szCs w:val="32"/>
          <w:lang w:val="en-US" w:eastAsia="zh-CN"/>
        </w:rPr>
        <w:t>成长为拥有核心竞争力、创新活力强、成长潜力大的</w:t>
      </w:r>
      <w:r>
        <w:rPr>
          <w:rFonts w:hint="eastAsia" w:ascii="仿宋_GB2312" w:hAnsi="仿宋" w:eastAsia="仿宋_GB2312"/>
          <w:color w:val="auto"/>
          <w:szCs w:val="32"/>
          <w:lang w:val="en-US" w:eastAsia="zh-CN"/>
        </w:rPr>
        <w:t>“专精特新”</w:t>
      </w:r>
      <w:r>
        <w:rPr>
          <w:rFonts w:hint="eastAsia" w:ascii="仿宋_GB2312" w:hAnsi="仿宋" w:eastAsia="仿宋_GB2312" w:cs="Times New Roman"/>
          <w:color w:val="auto"/>
          <w:szCs w:val="32"/>
          <w:lang w:val="en-US" w:eastAsia="zh-CN"/>
        </w:rPr>
        <w:t>小巨人企业和“瞪羚企业”，大力培育引进“单项冠军”和“隐形冠军”。支持企业加强智能化、信息化等新技术以及新工艺、新设备、新材料运用，推动传统制造向智能制造、绿色制造、服务型制造升级，培育增长新动能。引导中小微企业以产业链为纽带，以产业集群为载体，向龙头企业集中集聚，</w:t>
      </w:r>
      <w:r>
        <w:rPr>
          <w:rFonts w:hint="eastAsia" w:ascii="仿宋_GB2312" w:hAnsi="仿宋" w:eastAsia="仿宋_GB2312"/>
          <w:color w:val="auto"/>
          <w:spacing w:val="0"/>
          <w:szCs w:val="32"/>
          <w:lang w:val="en-US" w:eastAsia="zh-CN"/>
        </w:rPr>
        <w:t>通过</w:t>
      </w:r>
      <w:r>
        <w:rPr>
          <w:rFonts w:hint="eastAsia" w:ascii="仿宋_GB2312" w:hAnsi="仿宋" w:eastAsia="仿宋_GB2312"/>
          <w:color w:val="auto"/>
          <w:spacing w:val="0"/>
          <w:szCs w:val="32"/>
        </w:rPr>
        <w:t>专业化分工、服务外包、订单生产等方式</w:t>
      </w:r>
      <w:r>
        <w:rPr>
          <w:rFonts w:hint="eastAsia" w:ascii="仿宋_GB2312" w:hAnsi="仿宋" w:eastAsia="仿宋_GB2312"/>
          <w:color w:val="auto"/>
          <w:spacing w:val="0"/>
          <w:szCs w:val="32"/>
          <w:lang w:val="en-US" w:eastAsia="zh-CN"/>
        </w:rPr>
        <w:t>参与</w:t>
      </w:r>
      <w:r>
        <w:rPr>
          <w:rFonts w:hint="eastAsia" w:ascii="仿宋_GB2312" w:hAnsi="仿宋" w:eastAsia="仿宋_GB2312"/>
          <w:color w:val="auto"/>
          <w:spacing w:val="0"/>
          <w:szCs w:val="32"/>
        </w:rPr>
        <w:t>产业链协作配套，提升产业链供应链稳定性和竞争力</w:t>
      </w:r>
      <w:r>
        <w:rPr>
          <w:rFonts w:hint="eastAsia" w:ascii="仿宋_GB2312" w:hAnsi="仿宋" w:eastAsia="仿宋_GB2312" w:cs="Times New Roman"/>
          <w:color w:val="auto"/>
          <w:szCs w:val="32"/>
          <w:lang w:val="en-US" w:eastAsia="zh-CN"/>
        </w:rPr>
        <w:t>，构建大中小企业融通发展新格局。</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outlineLvl w:val="2"/>
        <w:rPr>
          <w:rFonts w:hint="eastAsia" w:ascii="仿宋_GB2312" w:hAnsi="仿宋" w:eastAsia="仿宋_GB2312" w:cs="Times New Roman"/>
          <w:color w:val="auto"/>
          <w:kern w:val="2"/>
          <w:sz w:val="32"/>
          <w:szCs w:val="32"/>
          <w:lang w:val="en-US" w:eastAsia="zh-CN" w:bidi="ar-SA"/>
        </w:rPr>
      </w:pPr>
      <w:r>
        <w:rPr>
          <w:rFonts w:hint="eastAsia" w:ascii="仿宋_GB2312" w:hAnsi="仿宋" w:eastAsia="仿宋_GB2312"/>
          <w:b/>
          <w:bCs/>
          <w:color w:val="auto"/>
          <w:szCs w:val="32"/>
          <w:lang w:val="en-US" w:eastAsia="zh-CN"/>
        </w:rPr>
        <w:t>3</w:t>
      </w:r>
      <w:r>
        <w:rPr>
          <w:rFonts w:hint="eastAsia" w:ascii="仿宋_GB2312" w:hAnsi="仿宋" w:eastAsia="仿宋_GB2312"/>
          <w:b/>
          <w:bCs/>
          <w:color w:val="auto"/>
          <w:szCs w:val="32"/>
        </w:rPr>
        <w:t>.</w:t>
      </w:r>
      <w:r>
        <w:rPr>
          <w:rFonts w:hint="eastAsia" w:ascii="仿宋_GB2312" w:hAnsi="仿宋" w:eastAsia="仿宋_GB2312"/>
          <w:b/>
          <w:bCs/>
          <w:color w:val="auto"/>
          <w:szCs w:val="32"/>
          <w:lang w:val="en-US" w:eastAsia="zh-CN"/>
        </w:rPr>
        <w:t>加快质量品牌提档升级。</w:t>
      </w:r>
      <w:r>
        <w:rPr>
          <w:rFonts w:hint="eastAsia" w:ascii="仿宋_GB2312" w:hAnsi="仿宋" w:eastAsia="仿宋_GB2312" w:cs="Times New Roman"/>
          <w:color w:val="auto"/>
          <w:kern w:val="2"/>
          <w:sz w:val="32"/>
          <w:szCs w:val="32"/>
          <w:lang w:val="en-US" w:eastAsia="zh-CN" w:bidi="ar-SA"/>
        </w:rPr>
        <w:t>夯实质量基础设施，创新“互联网+质量服务”模式搭建质量基础支撑平台，推动标准、计量、测试、检验检测、认证认可等能力共建共享和业务协同，培育质量服务新业态。实施质量提升攻坚，聚焦重点行业、企业、产品，开展质量对标和会商会诊，找准行业通病和质量短板，开展关键技术攻关和工艺流程改造。提升质量管控能力，以省长质量奖、质量标杆企业为示范引领，引导企业积极应用精益制造、卓越绩效等管理模式，探索构建以数字化为基础的全过程质量管理体系，推广企业首席质量官制度。加快标准提档升级，实施企业标准领跑者制度，健全技术、专利、标准协同机制，开展对标达标及“同线同标同质”行动，引导企业主动制定和实施先进标准。拓宽品牌传播渠道，振兴传统品牌，培育新兴品牌，打造贵州装备制造名片，推动“贵州制造”向“贵州创新”迈进。</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pacing w:beforeAutospacing="0" w:after="0" w:afterAutospacing="0" w:line="560" w:lineRule="exact"/>
        <w:ind w:right="0" w:firstLine="640" w:firstLineChars="200"/>
        <w:textAlignment w:val="auto"/>
        <w:outlineLvl w:val="1"/>
        <w:rPr>
          <w:rFonts w:hint="default" w:ascii="仿宋_GB2312" w:hAnsi="仿宋" w:eastAsia="楷体_GB2312" w:cs="宋体"/>
          <w:b/>
          <w:bCs/>
          <w:color w:val="auto"/>
          <w:sz w:val="32"/>
          <w:szCs w:val="32"/>
          <w:lang w:val="en-US" w:eastAsia="zh-CN"/>
        </w:rPr>
      </w:pPr>
      <w:bookmarkStart w:id="144" w:name="_Toc17763"/>
      <w:bookmarkStart w:id="145" w:name="_Toc15594"/>
      <w:bookmarkStart w:id="146" w:name="_Toc27258"/>
      <w:bookmarkStart w:id="147" w:name="_Toc28371"/>
      <w:bookmarkStart w:id="148" w:name="_Toc5387"/>
      <w:bookmarkStart w:id="149" w:name="_Toc14267"/>
      <w:bookmarkStart w:id="150" w:name="_Toc4053"/>
      <w:r>
        <w:rPr>
          <w:rFonts w:hint="eastAsia" w:ascii="楷体_GB2312" w:hAnsi="楷体_GB2312" w:eastAsia="楷体_GB2312" w:cs="楷体_GB2312"/>
          <w:color w:val="auto"/>
          <w:sz w:val="32"/>
          <w:szCs w:val="32"/>
        </w:rPr>
        <w:t>（</w:t>
      </w:r>
      <w:r>
        <w:rPr>
          <w:rFonts w:hint="eastAsia" w:ascii="楷体_GB2312" w:hAnsi="楷体_GB2312" w:eastAsia="楷体_GB2312" w:cs="楷体_GB2312"/>
          <w:color w:val="auto"/>
          <w:sz w:val="32"/>
          <w:szCs w:val="32"/>
          <w:lang w:val="en-US" w:eastAsia="zh-CN"/>
        </w:rPr>
        <w:t>四</w:t>
      </w:r>
      <w:r>
        <w:rPr>
          <w:rFonts w:hint="eastAsia" w:ascii="楷体_GB2312" w:hAnsi="楷体_GB2312" w:eastAsia="楷体_GB2312" w:cs="楷体_GB2312"/>
          <w:color w:val="auto"/>
          <w:sz w:val="32"/>
          <w:szCs w:val="32"/>
        </w:rPr>
        <w:t>）</w:t>
      </w:r>
      <w:bookmarkEnd w:id="144"/>
      <w:r>
        <w:rPr>
          <w:rFonts w:hint="eastAsia" w:ascii="楷体_GB2312" w:hAnsi="楷体_GB2312" w:eastAsia="楷体_GB2312" w:cs="楷体_GB2312"/>
          <w:color w:val="auto"/>
          <w:sz w:val="32"/>
          <w:szCs w:val="32"/>
          <w:lang w:val="en-US" w:eastAsia="zh-CN"/>
        </w:rPr>
        <w:t>深化产业融合渗透延伸，拓展规模化增长新空间</w:t>
      </w:r>
      <w:bookmarkEnd w:id="145"/>
      <w:bookmarkEnd w:id="146"/>
      <w:bookmarkEnd w:id="147"/>
      <w:bookmarkEnd w:id="148"/>
      <w:bookmarkEnd w:id="149"/>
      <w:bookmarkEnd w:id="150"/>
    </w:p>
    <w:p>
      <w:pPr>
        <w:keepNext w:val="0"/>
        <w:keepLines w:val="0"/>
        <w:pageBreakBefore w:val="0"/>
        <w:tabs>
          <w:tab w:val="left" w:pos="1603"/>
          <w:tab w:val="left" w:pos="6178"/>
        </w:tabs>
        <w:kinsoku/>
        <w:wordWrap/>
        <w:overflowPunct/>
        <w:autoSpaceDE/>
        <w:autoSpaceDN/>
        <w:bidi w:val="0"/>
        <w:spacing w:line="560" w:lineRule="exact"/>
        <w:ind w:firstLine="643" w:firstLineChars="200"/>
        <w:textAlignment w:val="auto"/>
        <w:outlineLvl w:val="2"/>
        <w:rPr>
          <w:rFonts w:hint="eastAsia" w:ascii="仿宋_GB2312" w:hAnsi="仿宋_GB2312" w:eastAsia="仿宋_GB2312" w:cs="仿宋_GB2312"/>
          <w:color w:val="auto"/>
          <w:szCs w:val="32"/>
        </w:rPr>
      </w:pPr>
      <w:r>
        <w:rPr>
          <w:rFonts w:hint="eastAsia" w:ascii="仿宋_GB2312" w:hAnsi="仿宋_GB2312" w:eastAsia="仿宋_GB2312" w:cs="仿宋_GB2312"/>
          <w:b/>
          <w:bCs/>
          <w:color w:val="auto"/>
          <w:szCs w:val="32"/>
          <w:lang w:val="en-US" w:eastAsia="zh-CN"/>
        </w:rPr>
        <w:t>1.推动军民协同发展。</w:t>
      </w:r>
      <w:r>
        <w:rPr>
          <w:rFonts w:hint="eastAsia" w:ascii="仿宋_GB2312" w:hAnsi="仿宋_GB2312" w:eastAsia="仿宋_GB2312" w:cs="仿宋_GB2312"/>
          <w:color w:val="auto"/>
          <w:szCs w:val="32"/>
          <w:lang w:val="en-US" w:eastAsia="zh-CN"/>
        </w:rPr>
        <w:t>按照</w:t>
      </w:r>
      <w:r>
        <w:rPr>
          <w:rFonts w:hint="eastAsia" w:ascii="仿宋_GB2312" w:hAnsi="仿宋_GB2312" w:eastAsia="仿宋_GB2312" w:cs="仿宋_GB2312"/>
          <w:color w:val="auto"/>
          <w:szCs w:val="32"/>
        </w:rPr>
        <w:t>“精核心、强协作、拓领域”的发展思路，做精军工核心业务，</w:t>
      </w:r>
      <w:r>
        <w:rPr>
          <w:rFonts w:hint="eastAsia" w:ascii="仿宋_GB2312" w:hAnsi="仿宋_GB2312" w:eastAsia="仿宋_GB2312" w:cs="仿宋_GB2312"/>
          <w:color w:val="auto"/>
          <w:szCs w:val="32"/>
          <w:lang w:val="en-US" w:eastAsia="zh-CN"/>
        </w:rPr>
        <w:t>做大</w:t>
      </w:r>
      <w:r>
        <w:rPr>
          <w:rFonts w:hint="eastAsia" w:ascii="仿宋_GB2312" w:hAnsi="仿宋_GB2312" w:eastAsia="仿宋_GB2312" w:cs="仿宋_GB2312"/>
          <w:color w:val="auto"/>
          <w:szCs w:val="32"/>
        </w:rPr>
        <w:t>产业协作配套，拓宽融合领域层次</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积极争取军工央企集团对贵州加大产业</w:t>
      </w:r>
      <w:r>
        <w:rPr>
          <w:rFonts w:hint="eastAsia" w:ascii="仿宋_GB2312" w:hAnsi="仿宋_GB2312" w:eastAsia="仿宋_GB2312" w:cs="仿宋_GB2312"/>
          <w:color w:val="auto"/>
          <w:szCs w:val="32"/>
          <w:lang w:val="en-US" w:eastAsia="zh-CN"/>
        </w:rPr>
        <w:t>投入</w:t>
      </w:r>
      <w:r>
        <w:rPr>
          <w:rFonts w:hint="eastAsia" w:ascii="仿宋_GB2312" w:hAnsi="仿宋_GB2312" w:eastAsia="仿宋_GB2312" w:cs="仿宋_GB2312"/>
          <w:color w:val="auto"/>
          <w:szCs w:val="32"/>
        </w:rPr>
        <w:t>，巩固提升</w:t>
      </w:r>
      <w:r>
        <w:rPr>
          <w:rFonts w:hint="eastAsia" w:ascii="仿宋_GB2312" w:hAnsi="仿宋_GB2312" w:eastAsia="仿宋_GB2312" w:cs="仿宋_GB2312"/>
          <w:color w:val="auto"/>
          <w:szCs w:val="32"/>
          <w:lang w:val="en-US" w:eastAsia="zh-CN"/>
        </w:rPr>
        <w:t>航空、航天、航发在全国布局地位</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打造</w:t>
      </w:r>
      <w:r>
        <w:rPr>
          <w:rFonts w:hint="eastAsia" w:ascii="仿宋_GB2312" w:hAnsi="仿宋_GB2312" w:eastAsia="仿宋_GB2312" w:cs="仿宋_GB2312"/>
          <w:color w:val="auto"/>
          <w:szCs w:val="32"/>
        </w:rPr>
        <w:t>新时代三线国防战略后方基地。探索建立安全保密、资产评估、知识产权保护、利益补偿等机制</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建设</w:t>
      </w:r>
      <w:r>
        <w:rPr>
          <w:rFonts w:hint="eastAsia" w:ascii="仿宋_GB2312" w:hAnsi="仿宋_GB2312" w:eastAsia="仿宋_GB2312" w:cs="仿宋_GB2312"/>
          <w:color w:val="auto"/>
          <w:szCs w:val="32"/>
        </w:rPr>
        <w:t>军民两用技术转移和产业孵化中心，推进民技术双向转移转化。</w:t>
      </w:r>
      <w:r>
        <w:rPr>
          <w:rFonts w:hint="eastAsia" w:ascii="仿宋_GB2312" w:hAnsi="仿宋_GB2312" w:eastAsia="仿宋_GB2312" w:cs="仿宋_GB2312"/>
          <w:color w:val="auto"/>
          <w:szCs w:val="32"/>
          <w:lang w:val="en-US" w:eastAsia="zh-CN"/>
        </w:rPr>
        <w:t>完善</w:t>
      </w:r>
      <w:r>
        <w:rPr>
          <w:rFonts w:hint="eastAsia" w:ascii="仿宋_GB2312" w:hAnsi="仿宋_GB2312" w:eastAsia="仿宋_GB2312" w:cs="仿宋_GB2312"/>
          <w:color w:val="auto"/>
          <w:szCs w:val="32"/>
        </w:rPr>
        <w:t>军民产业协同创新</w:t>
      </w:r>
      <w:r>
        <w:rPr>
          <w:rFonts w:hint="eastAsia" w:ascii="仿宋_GB2312" w:hAnsi="仿宋_GB2312" w:eastAsia="仿宋_GB2312" w:cs="仿宋_GB2312"/>
          <w:color w:val="auto"/>
          <w:szCs w:val="32"/>
          <w:lang w:val="en-US" w:eastAsia="zh-CN"/>
        </w:rPr>
        <w:t>机制</w:t>
      </w:r>
      <w:r>
        <w:rPr>
          <w:rFonts w:hint="eastAsia" w:ascii="仿宋_GB2312" w:hAnsi="仿宋_GB2312" w:eastAsia="仿宋_GB2312" w:cs="仿宋_GB2312"/>
          <w:color w:val="auto"/>
          <w:szCs w:val="32"/>
        </w:rPr>
        <w:t>，推动军地研发、试验、生产、检测、计量等设施</w:t>
      </w:r>
      <w:r>
        <w:rPr>
          <w:rFonts w:hint="eastAsia" w:ascii="仿宋_GB2312" w:hAnsi="仿宋_GB2312" w:eastAsia="仿宋_GB2312" w:cs="仿宋_GB2312"/>
          <w:color w:val="auto"/>
          <w:szCs w:val="32"/>
          <w:lang w:val="en-US" w:eastAsia="zh-CN"/>
        </w:rPr>
        <w:t>能力</w:t>
      </w:r>
      <w:r>
        <w:rPr>
          <w:rFonts w:hint="eastAsia" w:ascii="仿宋_GB2312" w:hAnsi="仿宋_GB2312" w:eastAsia="仿宋_GB2312" w:cs="仿宋_GB2312"/>
          <w:color w:val="auto"/>
          <w:szCs w:val="32"/>
        </w:rPr>
        <w:t>共建共用，</w:t>
      </w:r>
      <w:r>
        <w:rPr>
          <w:rFonts w:hint="eastAsia" w:ascii="仿宋_GB2312" w:hAnsi="仿宋_GB2312" w:eastAsia="仿宋_GB2312" w:cs="仿宋_GB2312"/>
          <w:color w:val="auto"/>
          <w:sz w:val="32"/>
          <w:szCs w:val="32"/>
        </w:rPr>
        <w:t>强化基础研究、应用开发、产品制造、服务保障全过程合作，提升研发成果军民共享与相互转化</w:t>
      </w:r>
      <w:r>
        <w:rPr>
          <w:rFonts w:hint="eastAsia" w:ascii="仿宋_GB2312" w:hAnsi="仿宋_GB2312" w:eastAsia="仿宋_GB2312" w:cs="仿宋_GB2312"/>
          <w:color w:val="auto"/>
          <w:szCs w:val="32"/>
        </w:rPr>
        <w:t>。实施军民融合产业试点示范，培育</w:t>
      </w:r>
      <w:r>
        <w:rPr>
          <w:rFonts w:hint="eastAsia" w:ascii="仿宋_GB2312" w:hAnsi="仿宋_GB2312" w:eastAsia="仿宋_GB2312" w:cs="仿宋_GB2312"/>
          <w:color w:val="auto"/>
          <w:szCs w:val="32"/>
          <w:lang w:val="en-US" w:eastAsia="zh-CN"/>
        </w:rPr>
        <w:t>一批融合</w:t>
      </w:r>
      <w:r>
        <w:rPr>
          <w:rFonts w:hint="eastAsia" w:ascii="仿宋_GB2312" w:hAnsi="仿宋_GB2312" w:eastAsia="仿宋_GB2312" w:cs="仿宋_GB2312"/>
          <w:color w:val="auto"/>
          <w:szCs w:val="32"/>
        </w:rPr>
        <w:t>领军企业</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实施一批重点项目，建设一批示范平台</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 w:val="32"/>
          <w:szCs w:val="32"/>
          <w:lang w:val="en-US" w:eastAsia="zh-CN"/>
        </w:rPr>
        <w:t>加强政策宣贯和服务力度</w:t>
      </w:r>
      <w:r>
        <w:rPr>
          <w:rFonts w:hint="eastAsia" w:ascii="仿宋_GB2312" w:hAnsi="仿宋_GB2312" w:eastAsia="仿宋_GB2312" w:cs="仿宋_GB2312"/>
          <w:color w:val="auto"/>
          <w:sz w:val="32"/>
          <w:szCs w:val="32"/>
        </w:rPr>
        <w:t>，推动</w:t>
      </w:r>
      <w:r>
        <w:rPr>
          <w:rFonts w:hint="eastAsia" w:ascii="仿宋_GB2312" w:hAnsi="仿宋_GB2312" w:eastAsia="仿宋_GB2312" w:cs="仿宋_GB2312"/>
          <w:color w:val="auto"/>
          <w:sz w:val="32"/>
          <w:szCs w:val="32"/>
          <w:lang w:val="en-US" w:eastAsia="zh-CN"/>
        </w:rPr>
        <w:t>标准、人才、</w:t>
      </w:r>
      <w:r>
        <w:rPr>
          <w:rFonts w:hint="eastAsia" w:ascii="仿宋_GB2312" w:hAnsi="仿宋_GB2312" w:eastAsia="仿宋_GB2312" w:cs="仿宋_GB2312"/>
          <w:color w:val="auto"/>
          <w:sz w:val="32"/>
          <w:szCs w:val="32"/>
        </w:rPr>
        <w:t>技术、</w:t>
      </w:r>
      <w:r>
        <w:rPr>
          <w:rFonts w:hint="eastAsia" w:ascii="仿宋_GB2312" w:hAnsi="仿宋_GB2312" w:eastAsia="仿宋_GB2312" w:cs="仿宋_GB2312"/>
          <w:color w:val="auto"/>
          <w:sz w:val="32"/>
          <w:szCs w:val="32"/>
          <w:lang w:val="en-US" w:eastAsia="zh-CN"/>
        </w:rPr>
        <w:t>资本、</w:t>
      </w:r>
      <w:r>
        <w:rPr>
          <w:rFonts w:hint="eastAsia" w:ascii="仿宋_GB2312" w:hAnsi="仿宋_GB2312" w:eastAsia="仿宋_GB2312" w:cs="仿宋_GB2312"/>
          <w:color w:val="auto"/>
          <w:sz w:val="32"/>
          <w:szCs w:val="32"/>
        </w:rPr>
        <w:t>产品、市场等</w:t>
      </w:r>
      <w:r>
        <w:rPr>
          <w:rFonts w:hint="eastAsia" w:ascii="仿宋_GB2312" w:hAnsi="仿宋_GB2312" w:eastAsia="仿宋_GB2312" w:cs="仿宋_GB2312"/>
          <w:color w:val="auto"/>
          <w:sz w:val="32"/>
          <w:szCs w:val="32"/>
          <w:lang w:val="en-US" w:eastAsia="zh-CN"/>
        </w:rPr>
        <w:t>精准</w:t>
      </w:r>
      <w:r>
        <w:rPr>
          <w:rFonts w:hint="eastAsia" w:ascii="仿宋_GB2312" w:hAnsi="仿宋_GB2312" w:eastAsia="仿宋_GB2312" w:cs="仿宋_GB2312"/>
          <w:color w:val="auto"/>
          <w:sz w:val="32"/>
          <w:szCs w:val="32"/>
        </w:rPr>
        <w:t>高效对接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Cs w:val="32"/>
        </w:rPr>
        <w:t>支持民口企业</w:t>
      </w:r>
      <w:r>
        <w:rPr>
          <w:rFonts w:hint="eastAsia" w:ascii="仿宋_GB2312" w:hAnsi="仿宋_GB2312" w:eastAsia="仿宋_GB2312" w:cs="仿宋_GB2312"/>
          <w:color w:val="auto"/>
          <w:szCs w:val="32"/>
          <w:lang w:val="en-US" w:eastAsia="zh-CN"/>
        </w:rPr>
        <w:t>军工配套，提升民口配套和本地配套率</w:t>
      </w:r>
      <w:r>
        <w:rPr>
          <w:rFonts w:hint="eastAsia" w:ascii="仿宋_GB2312" w:hAnsi="仿宋_GB2312" w:eastAsia="仿宋_GB2312" w:cs="仿宋_GB2312"/>
          <w:color w:val="auto"/>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2"/>
        <w:rPr>
          <w:rFonts w:hint="eastAsia" w:ascii="仿宋_GB2312" w:hAnsi="仿宋_GB2312" w:eastAsia="仿宋_GB2312" w:cs="仿宋_GB2312"/>
          <w:b w:val="0"/>
          <w:color w:val="auto"/>
          <w:kern w:val="2"/>
          <w:sz w:val="32"/>
          <w:szCs w:val="22"/>
          <w:lang w:val="en-US" w:eastAsia="zh-CN" w:bidi="ar-SA"/>
        </w:rPr>
      </w:pPr>
      <w:r>
        <w:rPr>
          <w:rFonts w:hint="eastAsia" w:ascii="仿宋_GB2312" w:hAnsi="仿宋_GB2312" w:eastAsia="仿宋_GB2312" w:cs="仿宋_GB2312"/>
          <w:b/>
          <w:bCs/>
          <w:color w:val="auto"/>
          <w:sz w:val="32"/>
          <w:szCs w:val="32"/>
          <w:lang w:val="en-US" w:eastAsia="zh-CN"/>
        </w:rPr>
        <w:t>2.推进产业跨界耦合。</w:t>
      </w:r>
      <w:r>
        <w:rPr>
          <w:rStyle w:val="27"/>
          <w:rFonts w:hint="eastAsia" w:ascii="仿宋_GB2312" w:hAnsi="仿宋_GB2312" w:eastAsia="仿宋_GB2312" w:cs="仿宋_GB2312"/>
          <w:b w:val="0"/>
          <w:bCs w:val="0"/>
          <w:color w:val="auto"/>
          <w:sz w:val="32"/>
          <w:szCs w:val="32"/>
          <w:lang w:val="en-US" w:eastAsia="zh-CN"/>
        </w:rPr>
        <w:t>围绕新型工业化、新型城镇化、农业现代化、旅游产业化“四轮驱动”，发挥装备制造支撑性作用，不断深化产业间业务关联、链条延伸、技术渗透，交叉融合，拓展装备市场新空间。</w:t>
      </w:r>
      <w:r>
        <w:rPr>
          <w:rFonts w:hint="eastAsia" w:ascii="仿宋_GB2312" w:hAnsi="仿宋_GB2312" w:eastAsia="仿宋_GB2312" w:cs="仿宋_GB2312"/>
          <w:b w:val="0"/>
          <w:bCs w:val="0"/>
          <w:color w:val="auto"/>
          <w:kern w:val="2"/>
          <w:sz w:val="32"/>
          <w:szCs w:val="32"/>
          <w:lang w:val="en-US" w:eastAsia="zh-CN" w:bidi="ar"/>
        </w:rPr>
        <w:t>围绕农业生产和农产品加工特点，</w:t>
      </w:r>
      <w:r>
        <w:rPr>
          <w:rFonts w:hint="eastAsia" w:ascii="仿宋_GB2312" w:hAnsi="仿宋_GB2312" w:eastAsia="仿宋_GB2312" w:cs="仿宋_GB2312"/>
          <w:color w:val="auto"/>
          <w:szCs w:val="32"/>
          <w:lang w:val="en-US" w:eastAsia="zh-CN"/>
        </w:rPr>
        <w:t>开发</w:t>
      </w:r>
      <w:r>
        <w:rPr>
          <w:rFonts w:hint="eastAsia" w:ascii="仿宋_GB2312" w:hAnsi="仿宋_GB2312" w:eastAsia="仿宋_GB2312" w:cs="仿宋_GB2312"/>
          <w:color w:val="auto"/>
          <w:szCs w:val="32"/>
        </w:rPr>
        <w:t>满足</w:t>
      </w:r>
      <w:r>
        <w:rPr>
          <w:rFonts w:hint="eastAsia" w:ascii="仿宋_GB2312" w:hAnsi="仿宋_GB2312" w:eastAsia="仿宋_GB2312" w:cs="仿宋_GB2312"/>
          <w:color w:val="auto"/>
          <w:szCs w:val="32"/>
          <w:lang w:val="en-US" w:eastAsia="zh-CN"/>
        </w:rPr>
        <w:t>我省及</w:t>
      </w:r>
      <w:r>
        <w:rPr>
          <w:rFonts w:hint="eastAsia" w:ascii="仿宋_GB2312" w:hAnsi="仿宋_GB2312" w:eastAsia="仿宋_GB2312" w:cs="仿宋_GB2312"/>
          <w:color w:val="auto"/>
          <w:szCs w:val="32"/>
        </w:rPr>
        <w:t>南方山地、丘陵地区不同耕种条件的环保型农业机械装备，打造集播种、耕种、采收、精深加工、</w:t>
      </w:r>
      <w:r>
        <w:rPr>
          <w:rFonts w:hint="eastAsia" w:ascii="仿宋_GB2312" w:hAnsi="仿宋_GB2312" w:eastAsia="仿宋_GB2312" w:cs="仿宋_GB2312"/>
          <w:color w:val="auto"/>
          <w:szCs w:val="32"/>
          <w:lang w:val="en-US" w:eastAsia="zh-CN"/>
        </w:rPr>
        <w:t>检验检测、仓储</w:t>
      </w:r>
      <w:r>
        <w:rPr>
          <w:rFonts w:hint="eastAsia" w:ascii="仿宋_GB2312" w:hAnsi="仿宋_GB2312" w:eastAsia="仿宋_GB2312" w:cs="仿宋_GB2312"/>
          <w:color w:val="auto"/>
          <w:szCs w:val="32"/>
        </w:rPr>
        <w:t>物流为一体的山地农机及食品加工装备产业链。</w:t>
      </w:r>
      <w:r>
        <w:rPr>
          <w:rFonts w:hint="eastAsia" w:ascii="仿宋_GB2312" w:hAnsi="仿宋_GB2312" w:eastAsia="仿宋_GB2312" w:cs="仿宋_GB2312"/>
          <w:b w:val="0"/>
          <w:bCs w:val="0"/>
          <w:color w:val="auto"/>
          <w:kern w:val="2"/>
          <w:sz w:val="32"/>
          <w:szCs w:val="32"/>
          <w:lang w:val="en-US" w:eastAsia="zh-CN" w:bidi="ar"/>
        </w:rPr>
        <w:t>促进煤炭产业与煤机装备产业协同发展，开发适用于南方薄煤层的综采设备及系统，扩大省内市场占比</w:t>
      </w:r>
      <w:r>
        <w:rPr>
          <w:rFonts w:hint="eastAsia" w:ascii="仿宋_GB2312" w:hAnsi="仿宋_GB2312" w:eastAsia="仿宋_GB2312" w:cs="仿宋_GB2312"/>
          <w:b w:val="0"/>
          <w:color w:val="auto"/>
          <w:kern w:val="2"/>
          <w:sz w:val="32"/>
          <w:szCs w:val="22"/>
          <w:lang w:val="en-US" w:eastAsia="zh-CN" w:bidi="ar-SA"/>
        </w:rPr>
        <w:t>。面向山地旅游、全域旅游等市场需求，开发多样化、高可靠旅游户外装备产品。强化十大工业产业、现代服务业深度融合，</w:t>
      </w:r>
      <w:r>
        <w:rPr>
          <w:rFonts w:hint="eastAsia" w:ascii="仿宋_GB2312" w:hAnsi="仿宋_GB2312" w:eastAsia="仿宋_GB2312" w:cs="仿宋_GB2312"/>
          <w:color w:val="auto"/>
          <w:szCs w:val="32"/>
          <w:lang w:val="en-US" w:eastAsia="zh-CN"/>
        </w:rPr>
        <w:t>支持</w:t>
      </w:r>
      <w:r>
        <w:rPr>
          <w:rFonts w:hint="eastAsia" w:ascii="仿宋_GB2312" w:hAnsi="仿宋_GB2312" w:eastAsia="仿宋_GB2312" w:cs="仿宋_GB2312"/>
          <w:color w:val="auto"/>
          <w:szCs w:val="32"/>
        </w:rPr>
        <w:t>企业与冶金、化工、烟酒、</w:t>
      </w:r>
      <w:r>
        <w:rPr>
          <w:rFonts w:hint="eastAsia" w:ascii="仿宋_GB2312" w:hAnsi="仿宋_GB2312" w:eastAsia="仿宋_GB2312" w:cs="仿宋_GB2312"/>
          <w:color w:val="auto"/>
          <w:szCs w:val="32"/>
          <w:lang w:val="en-US" w:eastAsia="zh-CN"/>
        </w:rPr>
        <w:t>生态</w:t>
      </w:r>
      <w:r>
        <w:rPr>
          <w:rFonts w:hint="eastAsia" w:ascii="仿宋_GB2312" w:hAnsi="仿宋_GB2312" w:eastAsia="仿宋_GB2312" w:cs="仿宋_GB2312"/>
          <w:color w:val="auto"/>
          <w:szCs w:val="32"/>
        </w:rPr>
        <w:t>特色食品等龙头企业打造联合体，共同研制现代化工、</w:t>
      </w:r>
      <w:r>
        <w:rPr>
          <w:rFonts w:hint="eastAsia" w:ascii="仿宋_GB2312" w:hAnsi="仿宋_GB2312" w:eastAsia="仿宋_GB2312" w:cs="仿宋_GB2312"/>
          <w:color w:val="auto"/>
          <w:szCs w:val="32"/>
          <w:lang w:val="en-US" w:eastAsia="zh-CN"/>
        </w:rPr>
        <w:t>智慧</w:t>
      </w:r>
      <w:r>
        <w:rPr>
          <w:rFonts w:hint="eastAsia" w:ascii="仿宋_GB2312" w:hAnsi="仿宋_GB2312" w:eastAsia="仿宋_GB2312" w:cs="仿宋_GB2312"/>
          <w:color w:val="auto"/>
          <w:szCs w:val="32"/>
        </w:rPr>
        <w:t>酿酒、自动包装、分拣成套设备，</w:t>
      </w:r>
      <w:r>
        <w:rPr>
          <w:rFonts w:hint="eastAsia" w:ascii="仿宋_GB2312" w:hAnsi="仿宋_GB2312" w:eastAsia="仿宋_GB2312" w:cs="仿宋_GB2312"/>
          <w:b w:val="0"/>
          <w:color w:val="auto"/>
          <w:kern w:val="2"/>
          <w:sz w:val="32"/>
          <w:szCs w:val="22"/>
          <w:lang w:val="en-US" w:eastAsia="zh-CN" w:bidi="ar-SA"/>
        </w:rPr>
        <w:t>实现相融相长、耦合共生。</w:t>
      </w:r>
    </w:p>
    <w:p>
      <w:pPr>
        <w:keepNext w:val="0"/>
        <w:keepLines w:val="0"/>
        <w:spacing w:line="560" w:lineRule="exact"/>
        <w:ind w:firstLine="643" w:firstLineChars="200"/>
        <w:outlineLvl w:val="2"/>
        <w:rPr>
          <w:rFonts w:hint="eastAsia"/>
          <w:color w:val="auto"/>
          <w:lang w:val="en-US" w:eastAsia="zh-CN"/>
        </w:rPr>
      </w:pPr>
      <w:r>
        <w:rPr>
          <w:rFonts w:hint="eastAsia" w:ascii="仿宋_GB2312" w:hAnsi="仿宋_GB2312" w:eastAsia="仿宋_GB2312" w:cs="仿宋_GB2312"/>
          <w:b/>
          <w:bCs/>
          <w:color w:val="auto"/>
          <w:szCs w:val="32"/>
          <w:highlight w:val="none"/>
          <w:lang w:val="en-US" w:eastAsia="zh-CN"/>
        </w:rPr>
        <w:t>3</w:t>
      </w:r>
      <w:r>
        <w:rPr>
          <w:rFonts w:hint="eastAsia" w:ascii="仿宋_GB2312" w:hAnsi="仿宋_GB2312" w:eastAsia="仿宋_GB2312" w:cs="仿宋_GB2312"/>
          <w:b/>
          <w:bCs/>
          <w:color w:val="auto"/>
          <w:szCs w:val="32"/>
          <w:highlight w:val="none"/>
        </w:rPr>
        <w:t>.</w:t>
      </w:r>
      <w:r>
        <w:rPr>
          <w:rFonts w:hint="eastAsia" w:ascii="仿宋_GB2312" w:hAnsi="仿宋_GB2312" w:eastAsia="仿宋_GB2312" w:cs="仿宋_GB2312"/>
          <w:b/>
          <w:bCs/>
          <w:color w:val="auto"/>
          <w:szCs w:val="32"/>
          <w:highlight w:val="none"/>
          <w:lang w:val="en-US" w:eastAsia="zh-CN"/>
        </w:rPr>
        <w:t>推动制造业服务化延伸</w:t>
      </w:r>
      <w:r>
        <w:rPr>
          <w:rFonts w:hint="eastAsia" w:ascii="仿宋_GB2312" w:hAnsi="仿宋_GB2312" w:eastAsia="仿宋_GB2312" w:cs="仿宋_GB2312"/>
          <w:b/>
          <w:bCs/>
          <w:color w:val="auto"/>
          <w:szCs w:val="32"/>
          <w:highlight w:val="none"/>
          <w:lang w:eastAsia="zh-CN"/>
        </w:rPr>
        <w:t>。</w:t>
      </w:r>
      <w:r>
        <w:rPr>
          <w:rFonts w:hint="eastAsia" w:ascii="仿宋_GB2312" w:hAnsi="仿宋_GB2312" w:eastAsia="仿宋_GB2312" w:cs="仿宋_GB2312"/>
          <w:b w:val="0"/>
          <w:color w:val="auto"/>
          <w:sz w:val="32"/>
          <w:szCs w:val="32"/>
          <w:lang w:val="en-US" w:eastAsia="zh-CN"/>
        </w:rPr>
        <w:t>建立</w:t>
      </w:r>
      <w:r>
        <w:rPr>
          <w:rFonts w:hint="eastAsia" w:ascii="仿宋_GB2312" w:hAnsi="仿宋_GB2312" w:eastAsia="仿宋_GB2312" w:cs="仿宋_GB2312"/>
          <w:b w:val="0"/>
          <w:color w:val="auto"/>
          <w:sz w:val="32"/>
          <w:szCs w:val="32"/>
          <w:lang w:eastAsia="zh-CN"/>
        </w:rPr>
        <w:t>健全制造业服务化</w:t>
      </w:r>
      <w:r>
        <w:rPr>
          <w:rFonts w:hint="eastAsia" w:ascii="仿宋_GB2312" w:hAnsi="仿宋_GB2312" w:eastAsia="仿宋_GB2312" w:cs="仿宋_GB2312"/>
          <w:b w:val="0"/>
          <w:color w:val="auto"/>
          <w:sz w:val="32"/>
          <w:szCs w:val="32"/>
          <w:lang w:val="en-US" w:eastAsia="zh-CN"/>
        </w:rPr>
        <w:t>体系，推动装备制造企业由设备制造商向系统集成服务和整体解决方案提供商转型，培育一批服务型制造示范企业、平台和项目</w:t>
      </w:r>
      <w:r>
        <w:rPr>
          <w:rFonts w:hint="eastAsia" w:ascii="仿宋_GB2312" w:hAnsi="仿宋_GB2312" w:eastAsia="仿宋_GB2312" w:cs="仿宋_GB2312"/>
          <w:b w:val="0"/>
          <w:color w:val="auto"/>
          <w:sz w:val="32"/>
          <w:szCs w:val="32"/>
          <w:lang w:eastAsia="zh-CN"/>
        </w:rPr>
        <w:t>。</w:t>
      </w:r>
      <w:r>
        <w:rPr>
          <w:rFonts w:hint="eastAsia" w:ascii="仿宋_GB2312" w:hAnsi="仿宋_GB2312" w:eastAsia="仿宋_GB2312" w:cs="仿宋_GB2312"/>
          <w:b w:val="0"/>
          <w:color w:val="auto"/>
          <w:sz w:val="32"/>
          <w:szCs w:val="32"/>
          <w:lang w:val="en-US" w:eastAsia="zh-CN"/>
        </w:rPr>
        <w:t>支持</w:t>
      </w:r>
      <w:r>
        <w:rPr>
          <w:rFonts w:hint="eastAsia" w:ascii="仿宋_GB2312" w:hAnsi="仿宋_GB2312" w:eastAsia="仿宋_GB2312" w:cs="仿宋_GB2312"/>
          <w:b w:val="0"/>
          <w:color w:val="auto"/>
          <w:sz w:val="32"/>
          <w:szCs w:val="32"/>
          <w:lang w:eastAsia="zh-CN"/>
        </w:rPr>
        <w:t>企业运用大数据、虚拟现实等新技术</w:t>
      </w:r>
      <w:r>
        <w:rPr>
          <w:rFonts w:hint="eastAsia" w:ascii="仿宋_GB2312" w:hAnsi="仿宋_GB2312" w:eastAsia="仿宋_GB2312" w:cs="仿宋_GB2312"/>
          <w:b w:val="0"/>
          <w:color w:val="auto"/>
          <w:sz w:val="32"/>
          <w:szCs w:val="32"/>
          <w:lang w:val="en-US" w:eastAsia="zh-CN"/>
        </w:rPr>
        <w:t>拓展</w:t>
      </w:r>
      <w:r>
        <w:rPr>
          <w:rFonts w:hint="eastAsia" w:ascii="仿宋_GB2312" w:hAnsi="仿宋_GB2312" w:eastAsia="仿宋_GB2312" w:cs="仿宋_GB2312"/>
          <w:color w:val="auto"/>
          <w:kern w:val="0"/>
          <w:sz w:val="32"/>
          <w:szCs w:val="32"/>
          <w:lang w:val="en-US" w:eastAsia="zh-CN"/>
        </w:rPr>
        <w:t>基于互联网的个性化定制、在线增值服务、分享制造、众包设计等新型制造方式，延伸产品远程诊断、远程监控、远程维护、数据处理等服务功能，</w:t>
      </w:r>
      <w:r>
        <w:rPr>
          <w:rFonts w:hint="eastAsia" w:ascii="仿宋_GB2312" w:hAnsi="仿宋_GB2312" w:eastAsia="仿宋_GB2312" w:cs="仿宋_GB2312"/>
          <w:b w:val="0"/>
          <w:color w:val="auto"/>
          <w:sz w:val="32"/>
          <w:szCs w:val="32"/>
          <w:lang w:eastAsia="zh-CN"/>
        </w:rPr>
        <w:t>提升技术装备服务价值。</w:t>
      </w:r>
      <w:r>
        <w:rPr>
          <w:rFonts w:hint="eastAsia" w:ascii="仿宋_GB2312" w:hAnsi="仿宋_GB2312" w:eastAsia="仿宋_GB2312" w:cs="仿宋_GB2312"/>
          <w:b w:val="0"/>
          <w:color w:val="auto"/>
          <w:sz w:val="32"/>
          <w:szCs w:val="32"/>
          <w:lang w:val="en-US" w:eastAsia="zh-CN"/>
        </w:rPr>
        <w:t>推动</w:t>
      </w:r>
      <w:r>
        <w:rPr>
          <w:rFonts w:hint="eastAsia" w:ascii="仿宋_GB2312" w:hAnsi="仿宋_GB2312" w:eastAsia="仿宋_GB2312" w:cs="仿宋_GB2312"/>
          <w:b w:val="0"/>
          <w:color w:val="auto"/>
          <w:sz w:val="32"/>
          <w:szCs w:val="32"/>
          <w:lang w:eastAsia="zh-CN"/>
        </w:rPr>
        <w:t>有条件</w:t>
      </w:r>
      <w:r>
        <w:rPr>
          <w:rFonts w:hint="eastAsia" w:ascii="仿宋_GB2312" w:hAnsi="仿宋_GB2312" w:eastAsia="仿宋_GB2312" w:cs="仿宋_GB2312"/>
          <w:b w:val="0"/>
          <w:color w:val="auto"/>
          <w:sz w:val="32"/>
          <w:szCs w:val="32"/>
          <w:lang w:val="en-US" w:eastAsia="zh-CN"/>
        </w:rPr>
        <w:t>的</w:t>
      </w:r>
      <w:r>
        <w:rPr>
          <w:rFonts w:hint="eastAsia" w:ascii="仿宋_GB2312" w:hAnsi="仿宋_GB2312" w:eastAsia="仿宋_GB2312" w:cs="仿宋_GB2312"/>
          <w:b w:val="0"/>
          <w:color w:val="auto"/>
          <w:sz w:val="32"/>
          <w:szCs w:val="32"/>
          <w:lang w:eastAsia="zh-CN"/>
        </w:rPr>
        <w:t>企业面向行业上下游开展集中采购、供应商管理库存、精益供应链等模式和服务，</w:t>
      </w:r>
      <w:r>
        <w:rPr>
          <w:rFonts w:hint="eastAsia" w:ascii="仿宋_GB2312" w:hAnsi="仿宋_GB2312" w:eastAsia="仿宋_GB2312" w:cs="仿宋_GB2312"/>
          <w:b w:val="0"/>
          <w:color w:val="auto"/>
          <w:sz w:val="32"/>
          <w:szCs w:val="32"/>
          <w:lang w:val="en-US" w:eastAsia="zh-CN"/>
        </w:rPr>
        <w:t>建设</w:t>
      </w:r>
      <w:r>
        <w:rPr>
          <w:rFonts w:hint="eastAsia" w:ascii="仿宋_GB2312" w:hAnsi="仿宋_GB2312" w:eastAsia="仿宋_GB2312" w:cs="仿宋_GB2312"/>
          <w:b w:val="0"/>
          <w:color w:val="auto"/>
          <w:sz w:val="32"/>
          <w:szCs w:val="32"/>
          <w:lang w:eastAsia="zh-CN"/>
        </w:rPr>
        <w:t>供应链协同平台，</w:t>
      </w:r>
      <w:r>
        <w:rPr>
          <w:rFonts w:hint="eastAsia" w:ascii="仿宋_GB2312" w:hAnsi="仿宋_GB2312" w:eastAsia="仿宋_GB2312" w:cs="仿宋_GB2312"/>
          <w:b w:val="0"/>
          <w:color w:val="auto"/>
          <w:sz w:val="32"/>
          <w:szCs w:val="32"/>
          <w:lang w:val="en-US" w:eastAsia="zh-CN"/>
        </w:rPr>
        <w:t>构建</w:t>
      </w:r>
      <w:r>
        <w:rPr>
          <w:rFonts w:hint="eastAsia" w:ascii="仿宋_GB2312" w:hAnsi="仿宋_GB2312" w:eastAsia="仿宋_GB2312" w:cs="仿宋_GB2312"/>
          <w:b w:val="0"/>
          <w:color w:val="auto"/>
          <w:sz w:val="32"/>
          <w:szCs w:val="32"/>
          <w:lang w:eastAsia="zh-CN"/>
        </w:rPr>
        <w:t>智慧供应链网络。</w:t>
      </w:r>
      <w:r>
        <w:rPr>
          <w:rFonts w:hint="eastAsia" w:ascii="仿宋_GB2312" w:hAnsi="仿宋_GB2312" w:eastAsia="仿宋_GB2312" w:cs="仿宋_GB2312"/>
          <w:b w:val="0"/>
          <w:color w:val="auto"/>
          <w:sz w:val="32"/>
          <w:szCs w:val="32"/>
          <w:lang w:val="en-US" w:eastAsia="zh-CN"/>
        </w:rPr>
        <w:t>鼓励</w:t>
      </w:r>
      <w:r>
        <w:rPr>
          <w:rFonts w:hint="eastAsia" w:ascii="仿宋_GB2312" w:hAnsi="仿宋_GB2312" w:eastAsia="仿宋_GB2312" w:cs="仿宋_GB2312"/>
          <w:b w:val="0"/>
          <w:color w:val="auto"/>
          <w:sz w:val="32"/>
          <w:szCs w:val="32"/>
          <w:lang w:eastAsia="zh-CN"/>
        </w:rPr>
        <w:t>企业</w:t>
      </w:r>
      <w:r>
        <w:rPr>
          <w:rFonts w:hint="eastAsia" w:ascii="仿宋_GB2312" w:hAnsi="仿宋_GB2312" w:eastAsia="仿宋_GB2312" w:cs="仿宋_GB2312"/>
          <w:b w:val="0"/>
          <w:color w:val="auto"/>
          <w:sz w:val="32"/>
          <w:szCs w:val="32"/>
          <w:lang w:val="en-US" w:eastAsia="zh-CN"/>
        </w:rPr>
        <w:t>发挥基础制造能力</w:t>
      </w:r>
      <w:r>
        <w:rPr>
          <w:rFonts w:hint="eastAsia" w:ascii="仿宋_GB2312" w:hAnsi="仿宋_GB2312" w:eastAsia="仿宋_GB2312" w:cs="仿宋_GB2312"/>
          <w:b w:val="0"/>
          <w:color w:val="auto"/>
          <w:sz w:val="32"/>
          <w:szCs w:val="32"/>
          <w:lang w:eastAsia="zh-CN"/>
        </w:rPr>
        <w:t>围绕产业集群共性制造需求，提供分时、计件、按价值计价等灵活服务，</w:t>
      </w:r>
      <w:r>
        <w:rPr>
          <w:rFonts w:hint="eastAsia" w:ascii="仿宋_GB2312" w:hAnsi="仿宋_GB2312" w:eastAsia="仿宋_GB2312" w:cs="仿宋_GB2312"/>
          <w:b w:val="0"/>
          <w:color w:val="auto"/>
          <w:sz w:val="32"/>
          <w:szCs w:val="32"/>
          <w:lang w:val="en-US" w:eastAsia="zh-CN"/>
        </w:rPr>
        <w:t>提升资源利用效率，打造</w:t>
      </w:r>
      <w:r>
        <w:rPr>
          <w:rFonts w:hint="eastAsia" w:ascii="仿宋_GB2312" w:hAnsi="仿宋_GB2312" w:eastAsia="仿宋_GB2312" w:cs="仿宋_GB2312"/>
          <w:b w:val="0"/>
          <w:color w:val="auto"/>
          <w:sz w:val="32"/>
          <w:szCs w:val="32"/>
          <w:lang w:eastAsia="zh-CN"/>
        </w:rPr>
        <w:t>共享制造发展生态。</w:t>
      </w:r>
      <w:r>
        <w:rPr>
          <w:rFonts w:hint="eastAsia" w:ascii="仿宋_GB2312" w:hAnsi="仿宋_GB2312" w:eastAsia="仿宋_GB2312" w:cs="仿宋_GB2312"/>
          <w:b w:val="0"/>
          <w:color w:val="auto"/>
          <w:sz w:val="32"/>
          <w:szCs w:val="32"/>
          <w:lang w:val="en-US" w:eastAsia="zh-CN"/>
        </w:rPr>
        <w:t>鼓励</w:t>
      </w:r>
      <w:r>
        <w:rPr>
          <w:rFonts w:hint="eastAsia" w:ascii="仿宋_GB2312" w:hAnsi="仿宋_GB2312" w:eastAsia="仿宋_GB2312" w:cs="仿宋_GB2312"/>
          <w:b w:val="0"/>
          <w:color w:val="auto"/>
          <w:sz w:val="32"/>
          <w:szCs w:val="32"/>
          <w:lang w:eastAsia="zh-CN"/>
        </w:rPr>
        <w:t>企业依托核心装备，整合</w:t>
      </w:r>
      <w:r>
        <w:rPr>
          <w:rFonts w:hint="eastAsia" w:ascii="仿宋_GB2312" w:hAnsi="仿宋_GB2312" w:eastAsia="仿宋_GB2312" w:cs="仿宋_GB2312"/>
          <w:b w:val="0"/>
          <w:color w:val="auto"/>
          <w:sz w:val="32"/>
          <w:szCs w:val="32"/>
          <w:lang w:val="en-US" w:eastAsia="zh-CN"/>
        </w:rPr>
        <w:t>各方</w:t>
      </w:r>
      <w:r>
        <w:rPr>
          <w:rFonts w:hint="eastAsia" w:ascii="仿宋_GB2312" w:hAnsi="仿宋_GB2312" w:eastAsia="仿宋_GB2312" w:cs="仿宋_GB2312"/>
          <w:b w:val="0"/>
          <w:color w:val="auto"/>
          <w:sz w:val="32"/>
          <w:szCs w:val="32"/>
          <w:lang w:eastAsia="zh-CN"/>
        </w:rPr>
        <w:t>优质资源，</w:t>
      </w:r>
      <w:r>
        <w:rPr>
          <w:rFonts w:hint="eastAsia" w:ascii="仿宋_GB2312" w:hAnsi="仿宋_GB2312" w:eastAsia="仿宋_GB2312" w:cs="仿宋_GB2312"/>
          <w:b w:val="0"/>
          <w:color w:val="auto"/>
          <w:sz w:val="32"/>
          <w:szCs w:val="32"/>
          <w:lang w:val="en-US" w:eastAsia="zh-CN"/>
        </w:rPr>
        <w:t>牵头组建</w:t>
      </w:r>
      <w:r>
        <w:rPr>
          <w:rFonts w:hint="eastAsia" w:ascii="仿宋_GB2312" w:hAnsi="仿宋_GB2312" w:eastAsia="仿宋_GB2312" w:cs="仿宋_GB2312"/>
          <w:b w:val="0"/>
          <w:color w:val="auto"/>
          <w:sz w:val="32"/>
          <w:szCs w:val="32"/>
          <w:lang w:eastAsia="zh-CN"/>
        </w:rPr>
        <w:t>“交钥匙项目服务”</w:t>
      </w:r>
      <w:r>
        <w:rPr>
          <w:rFonts w:hint="eastAsia" w:ascii="仿宋_GB2312" w:hAnsi="仿宋_GB2312" w:eastAsia="仿宋_GB2312" w:cs="仿宋_GB2312"/>
          <w:b w:val="0"/>
          <w:color w:val="auto"/>
          <w:sz w:val="32"/>
          <w:szCs w:val="32"/>
          <w:lang w:val="en-US" w:eastAsia="zh-CN"/>
        </w:rPr>
        <w:t>联合体，积极</w:t>
      </w:r>
      <w:r>
        <w:rPr>
          <w:rFonts w:hint="eastAsia" w:ascii="仿宋_GB2312" w:hAnsi="仿宋_GB2312" w:eastAsia="仿宋_GB2312" w:cs="仿宋_GB2312"/>
          <w:b w:val="0"/>
          <w:color w:val="auto"/>
          <w:sz w:val="32"/>
          <w:szCs w:val="32"/>
          <w:lang w:eastAsia="zh-CN"/>
        </w:rPr>
        <w:t>发展交钥匙工程、建设-移交、建设-运营-移交等多种形式工程总承包服务，提供端到端的系统集成服务。</w:t>
      </w:r>
    </w:p>
    <w:tbl>
      <w:tblPr>
        <w:tblStyle w:val="18"/>
        <w:tblW w:w="5000" w:type="pct"/>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黑体"/>
                <w:color w:val="auto"/>
                <w:sz w:val="28"/>
                <w:szCs w:val="28"/>
                <w:lang w:val="en-US" w:eastAsia="zh-CN"/>
              </w:rPr>
            </w:pPr>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7</w:t>
            </w:r>
            <w:r>
              <w:rPr>
                <w:rFonts w:hint="eastAsia" w:ascii="宋体" w:hAnsi="宋体" w:eastAsia="宋体" w:cs="宋体"/>
                <w:b/>
                <w:bCs/>
                <w:color w:val="auto"/>
                <w:sz w:val="28"/>
                <w:szCs w:val="28"/>
                <w:shd w:val="clear" w:color="auto" w:fill="FFFFFF"/>
              </w:rPr>
              <w:t xml:space="preserve"> </w:t>
            </w:r>
            <w:r>
              <w:rPr>
                <w:rFonts w:hint="eastAsia" w:ascii="宋体" w:hAnsi="宋体" w:eastAsia="宋体" w:cs="宋体"/>
                <w:b/>
                <w:bCs/>
                <w:color w:val="auto"/>
                <w:sz w:val="28"/>
                <w:szCs w:val="28"/>
                <w:shd w:val="clear" w:color="auto" w:fill="FFFFFF"/>
                <w:lang w:val="en-US" w:eastAsia="zh-CN"/>
              </w:rPr>
              <w:t>军民协同发展突破专项行动</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lang w:val="en-US"/>
              </w:rPr>
            </w:pPr>
            <w:r>
              <w:rPr>
                <w:rFonts w:hint="eastAsia" w:ascii="宋体" w:hAnsi="宋体" w:eastAsia="宋体" w:cs="宋体"/>
                <w:sz w:val="24"/>
                <w:szCs w:val="24"/>
                <w:lang w:val="en-US" w:eastAsia="zh-CN"/>
              </w:rPr>
              <w:t>抢抓国防现代化建设的关键机遇期，充分发挥贵州战略大后方区位优势，强化军工央企招商，积极争取国家加大在我省布局力度，争取重点型号布局和重大项目落地，加快“军转民”，扩大“民参军”。深化开放合作和产业协同，滚动编制《军用技术转民用推荐目录》《协同发展新产品、新技术、新工艺研发项目目录》《军民两用设备设施资源信息共享目录》《“民参军”企业推荐目录》《“民参军”技术与产品推荐目录》，推动军民资源精准对接，不断提高军品外部配套率、民口配套率。促进资源能力共建共享，推动军民融合企业、人才、技术、标准、产品、资本服务“引进来”和“走出去”。实施军民融合示范项目引领，不断健全军民融合项目库，建立重点项目滚动推进机制，加快推进超临界萃取技术应用、航发高温合金叶片生产基地、贵州智能制造基础件产业集群基地、安吉军民融合示范项目、安大民用航空环形锻件产业基地、电子元器件智能制造大数据产业化基地等重大项目建设。搭建军民融合云平台，完善军民融合公共服务体系，探索打通军地数据沟通渠道，努力构建军地协同、互惠共赢的军民数据深度融合生态圈。深入挖掘商业航天、通用航空、天眼设备设施应用中的数据价值，积极拓展北斗卫星导航系统、高分卫星对地观测系统在军、政、民、商中的应用。引导军民融合企业利用区块链、5G、人工智能、物联网等新产业、新技术、新应用进行数字化转型升级，不断提高企业生产效率，打造智慧化军民融合企业。</w:t>
            </w:r>
          </w:p>
        </w:tc>
      </w:tr>
    </w:tbl>
    <w:p>
      <w:pPr>
        <w:keepNext w:val="0"/>
        <w:keepLines w:val="0"/>
        <w:pageBreakBefore w:val="0"/>
        <w:kinsoku/>
        <w:wordWrap/>
        <w:overflowPunct/>
        <w:autoSpaceDE/>
        <w:autoSpaceDN/>
        <w:bidi w:val="0"/>
        <w:spacing w:line="560" w:lineRule="exact"/>
        <w:ind w:firstLine="640" w:firstLineChars="200"/>
        <w:textAlignment w:val="auto"/>
        <w:outlineLvl w:val="1"/>
        <w:rPr>
          <w:rFonts w:hint="default" w:ascii="楷体_GB2312" w:hAnsi="楷体_GB2312" w:eastAsia="楷体_GB2312" w:cs="楷体_GB2312"/>
          <w:color w:val="auto"/>
          <w:kern w:val="0"/>
          <w:sz w:val="32"/>
          <w:szCs w:val="32"/>
          <w:lang w:val="en-US" w:eastAsia="zh-CN" w:bidi="ar-SA"/>
        </w:rPr>
      </w:pPr>
      <w:bookmarkStart w:id="151" w:name="_Toc11626"/>
      <w:bookmarkStart w:id="152" w:name="_Toc28195"/>
      <w:bookmarkStart w:id="153" w:name="_Toc15534"/>
      <w:bookmarkStart w:id="154" w:name="_Toc12107"/>
      <w:bookmarkStart w:id="155" w:name="_Toc962"/>
      <w:bookmarkStart w:id="156" w:name="_Toc25264"/>
      <w:bookmarkStart w:id="157" w:name="_Toc3830"/>
      <w:r>
        <w:rPr>
          <w:rFonts w:hint="eastAsia" w:ascii="楷体_GB2312" w:hAnsi="楷体_GB2312" w:eastAsia="楷体_GB2312" w:cs="楷体_GB2312"/>
          <w:color w:val="auto"/>
          <w:kern w:val="0"/>
          <w:sz w:val="32"/>
          <w:szCs w:val="32"/>
          <w:lang w:val="en-US" w:eastAsia="zh-CN" w:bidi="ar-SA"/>
        </w:rPr>
        <w:t>（五）</w:t>
      </w:r>
      <w:bookmarkEnd w:id="151"/>
      <w:r>
        <w:rPr>
          <w:rFonts w:hint="eastAsia" w:ascii="楷体_GB2312" w:hAnsi="楷体_GB2312" w:eastAsia="楷体_GB2312" w:cs="楷体_GB2312"/>
          <w:color w:val="auto"/>
          <w:kern w:val="0"/>
          <w:sz w:val="32"/>
          <w:szCs w:val="32"/>
          <w:lang w:val="en-US" w:eastAsia="zh-CN" w:bidi="ar-SA"/>
        </w:rPr>
        <w:t>推动智能化绿色化转型，激活内涵式发展新动能</w:t>
      </w:r>
      <w:bookmarkEnd w:id="152"/>
      <w:bookmarkEnd w:id="153"/>
      <w:bookmarkEnd w:id="154"/>
      <w:bookmarkEnd w:id="155"/>
      <w:bookmarkEnd w:id="156"/>
      <w:bookmarkEnd w:id="157"/>
    </w:p>
    <w:p>
      <w:pPr>
        <w:keepNext w:val="0"/>
        <w:keepLines w:val="0"/>
        <w:pageBreakBefore w:val="0"/>
        <w:kinsoku/>
        <w:wordWrap/>
        <w:overflowPunct/>
        <w:autoSpaceDE/>
        <w:autoSpaceDN/>
        <w:bidi w:val="0"/>
        <w:spacing w:line="560" w:lineRule="exact"/>
        <w:ind w:firstLine="643" w:firstLineChars="200"/>
        <w:textAlignment w:val="auto"/>
        <w:outlineLvl w:val="2"/>
        <w:rPr>
          <w:rFonts w:hint="eastAsia" w:ascii="仿宋_GB2312" w:hAnsi="仿宋_GB2312" w:eastAsia="仿宋_GB2312" w:cs="仿宋_GB2312"/>
          <w:color w:val="auto"/>
          <w:szCs w:val="32"/>
          <w:lang w:eastAsia="zh-CN" w:bidi="ar"/>
        </w:rPr>
      </w:pPr>
      <w:r>
        <w:rPr>
          <w:rFonts w:hint="eastAsia" w:ascii="仿宋_GB2312" w:hAnsi="仿宋_GB2312" w:eastAsia="仿宋_GB2312" w:cs="仿宋_GB2312"/>
          <w:b/>
          <w:bCs/>
          <w:color w:val="auto"/>
          <w:szCs w:val="32"/>
          <w:lang w:val="en-US" w:eastAsia="zh-CN"/>
        </w:rPr>
        <w:t>1.</w:t>
      </w:r>
      <w:r>
        <w:rPr>
          <w:rFonts w:hint="eastAsia" w:ascii="仿宋_GB2312" w:hAnsi="仿宋_GB2312" w:eastAsia="仿宋_GB2312" w:cs="仿宋_GB2312"/>
          <w:b/>
          <w:bCs/>
          <w:color w:val="auto"/>
          <w:kern w:val="0"/>
          <w:sz w:val="32"/>
          <w:szCs w:val="32"/>
          <w:lang w:val="en-US" w:eastAsia="zh-CN"/>
        </w:rPr>
        <w:t>推动制造</w:t>
      </w:r>
      <w:r>
        <w:rPr>
          <w:rFonts w:hint="eastAsia" w:ascii="仿宋_GB2312" w:hAnsi="仿宋_GB2312" w:eastAsia="仿宋_GB2312" w:cs="仿宋_GB2312"/>
          <w:b/>
          <w:bCs/>
          <w:color w:val="auto"/>
          <w:szCs w:val="32"/>
          <w:lang w:val="en-US" w:eastAsia="zh-CN"/>
        </w:rPr>
        <w:t>过程数字化。</w:t>
      </w:r>
      <w:r>
        <w:rPr>
          <w:rFonts w:hint="eastAsia" w:ascii="仿宋_GB2312" w:hAnsi="仿宋_GB2312" w:eastAsia="仿宋_GB2312" w:cs="仿宋_GB2312"/>
          <w:color w:val="auto"/>
          <w:szCs w:val="32"/>
          <w:lang w:bidi="ar"/>
        </w:rPr>
        <w:t>推动人工智能、5G、数字孪生、区块链、VR/AR、边缘计算等新技术在典型场景、环节的应用，探索形成一批“数字孪生+”</w:t>
      </w:r>
      <w:r>
        <w:rPr>
          <w:rFonts w:hint="eastAsia" w:ascii="仿宋_GB2312" w:hAnsi="仿宋_GB2312" w:eastAsia="仿宋_GB2312" w:cs="仿宋_GB2312"/>
          <w:color w:val="auto"/>
          <w:szCs w:val="32"/>
          <w:lang w:eastAsia="zh-CN" w:bidi="ar"/>
        </w:rPr>
        <w:t>、</w:t>
      </w:r>
      <w:r>
        <w:rPr>
          <w:rFonts w:hint="eastAsia" w:ascii="仿宋_GB2312" w:hAnsi="仿宋_GB2312" w:eastAsia="仿宋_GB2312" w:cs="仿宋_GB2312"/>
          <w:color w:val="auto"/>
          <w:szCs w:val="32"/>
          <w:lang w:bidi="ar"/>
        </w:rPr>
        <w:t>“人工智能+”等智能场景。加快新一代信息技术与制造全过程、全要素深度融合，支持企业</w:t>
      </w:r>
      <w:r>
        <w:rPr>
          <w:rFonts w:hint="eastAsia" w:ascii="仿宋_GB2312" w:hAnsi="仿宋_GB2312" w:eastAsia="仿宋_GB2312" w:cs="仿宋_GB2312"/>
          <w:b w:val="0"/>
          <w:bCs w:val="0"/>
          <w:color w:val="auto"/>
          <w:szCs w:val="32"/>
          <w:lang w:val="en-US" w:eastAsia="zh-CN"/>
        </w:rPr>
        <w:t>加大技术改造投入，</w:t>
      </w:r>
      <w:r>
        <w:rPr>
          <w:rFonts w:hint="eastAsia" w:ascii="仿宋_GB2312" w:hAnsi="仿宋_GB2312" w:eastAsia="仿宋_GB2312" w:cs="仿宋_GB2312"/>
          <w:color w:val="auto"/>
          <w:szCs w:val="32"/>
          <w:lang w:bidi="ar"/>
        </w:rPr>
        <w:t>开展数字化设计、升级智能装备、</w:t>
      </w:r>
      <w:r>
        <w:rPr>
          <w:rFonts w:hint="eastAsia" w:ascii="仿宋_GB2312" w:hAnsi="仿宋_GB2312" w:eastAsia="仿宋_GB2312" w:cs="仿宋_GB2312"/>
          <w:color w:val="auto"/>
          <w:szCs w:val="32"/>
          <w:lang w:val="en-US" w:eastAsia="zh-CN" w:bidi="ar"/>
        </w:rPr>
        <w:t>优化</w:t>
      </w:r>
      <w:r>
        <w:rPr>
          <w:rFonts w:hint="eastAsia" w:ascii="仿宋_GB2312" w:hAnsi="仿宋_GB2312" w:eastAsia="仿宋_GB2312" w:cs="仿宋_GB2312"/>
          <w:color w:val="auto"/>
          <w:szCs w:val="32"/>
          <w:lang w:bidi="ar"/>
        </w:rPr>
        <w:t>工艺技术、再造业务流程，加速生产过程数字化、智能化，打造一批数字化车间、智能工厂、未来工厂。引导“链主”企业建设供应链协同平台，带动产业链上下游数字化转型，加快从研发设计到生产供应再到销售服务的全链条智能化改造。</w:t>
      </w:r>
      <w:r>
        <w:rPr>
          <w:rFonts w:hint="eastAsia" w:ascii="仿宋_GB2312" w:hAnsi="仿宋_GB2312" w:eastAsia="仿宋_GB2312" w:cs="仿宋_GB2312"/>
          <w:color w:val="auto"/>
          <w:szCs w:val="32"/>
          <w:lang w:val="en-US" w:eastAsia="zh-CN" w:bidi="ar"/>
        </w:rPr>
        <w:t>积极</w:t>
      </w:r>
      <w:r>
        <w:rPr>
          <w:rFonts w:hint="eastAsia" w:ascii="仿宋_GB2312" w:hAnsi="仿宋_GB2312" w:eastAsia="仿宋_GB2312" w:cs="仿宋_GB2312"/>
          <w:color w:val="auto"/>
          <w:szCs w:val="32"/>
          <w:lang w:bidi="ar"/>
        </w:rPr>
        <w:t>培育智能制造系统解决方案供应商</w:t>
      </w:r>
      <w:r>
        <w:rPr>
          <w:rFonts w:hint="eastAsia" w:ascii="仿宋_GB2312" w:hAnsi="仿宋_GB2312" w:eastAsia="仿宋_GB2312" w:cs="仿宋_GB2312"/>
          <w:color w:val="auto"/>
          <w:szCs w:val="32"/>
          <w:lang w:eastAsia="zh-CN" w:bidi="ar"/>
        </w:rPr>
        <w:t>，</w:t>
      </w:r>
      <w:r>
        <w:rPr>
          <w:rFonts w:hint="eastAsia" w:ascii="仿宋_GB2312" w:hAnsi="仿宋_GB2312" w:eastAsia="仿宋_GB2312" w:cs="仿宋_GB2312"/>
          <w:color w:val="auto"/>
          <w:szCs w:val="32"/>
          <w:lang w:bidi="ar"/>
        </w:rPr>
        <w:t>聚焦不同行业和场景，遴选推广一批典型智能制造解决方案</w:t>
      </w:r>
      <w:r>
        <w:rPr>
          <w:rFonts w:hint="eastAsia" w:ascii="仿宋_GB2312" w:hAnsi="仿宋_GB2312" w:eastAsia="仿宋_GB2312" w:cs="仿宋_GB2312"/>
          <w:color w:val="auto"/>
          <w:szCs w:val="32"/>
          <w:lang w:eastAsia="zh-CN" w:bidi="ar"/>
        </w:rPr>
        <w:t>。</w:t>
      </w:r>
    </w:p>
    <w:p>
      <w:pPr>
        <w:pStyle w:val="10"/>
        <w:keepNext w:val="0"/>
        <w:keepLines w:val="0"/>
        <w:pageBreakBefore w:val="0"/>
        <w:kinsoku/>
        <w:wordWrap/>
        <w:overflowPunct/>
        <w:autoSpaceDE/>
        <w:autoSpaceDN/>
        <w:bidi w:val="0"/>
        <w:spacing w:line="560" w:lineRule="exact"/>
        <w:ind w:left="0" w:right="0" w:firstLine="643" w:firstLineChars="200"/>
        <w:textAlignment w:val="auto"/>
        <w:outlineLvl w:val="2"/>
        <w:rPr>
          <w:rFonts w:hint="default" w:ascii="仿宋_GB2312" w:hAnsi="仿宋_GB2312" w:eastAsia="仿宋_GB2312" w:cs="仿宋_GB2312"/>
          <w:b w:val="0"/>
          <w:bCs w:val="0"/>
          <w:color w:val="auto"/>
          <w:kern w:val="2"/>
          <w:sz w:val="32"/>
          <w:szCs w:val="32"/>
          <w:lang w:val="en-US" w:eastAsia="zh-CN" w:bidi="ar"/>
        </w:rPr>
      </w:pPr>
      <w:bookmarkStart w:id="158" w:name="_Toc22356"/>
      <w:r>
        <w:rPr>
          <w:rFonts w:hint="eastAsia"/>
          <w:b/>
          <w:bCs/>
          <w:color w:val="auto"/>
          <w:spacing w:val="0"/>
          <w:sz w:val="32"/>
          <w:szCs w:val="32"/>
          <w:lang w:val="en-US" w:eastAsia="zh-CN" w:bidi="ar"/>
        </w:rPr>
        <w:t>2.加快</w:t>
      </w:r>
      <w:r>
        <w:rPr>
          <w:rFonts w:hint="eastAsia"/>
          <w:b/>
          <w:bCs/>
          <w:color w:val="auto"/>
          <w:spacing w:val="0"/>
          <w:sz w:val="32"/>
          <w:szCs w:val="32"/>
          <w:lang w:val="en-US" w:bidi="ar"/>
        </w:rPr>
        <w:t>装备产品</w:t>
      </w:r>
      <w:r>
        <w:rPr>
          <w:rFonts w:hint="eastAsia"/>
          <w:b/>
          <w:bCs/>
          <w:color w:val="auto"/>
          <w:spacing w:val="0"/>
          <w:sz w:val="32"/>
          <w:szCs w:val="32"/>
          <w:lang w:val="en-US" w:eastAsia="zh-CN" w:bidi="ar"/>
        </w:rPr>
        <w:t>智能化</w:t>
      </w:r>
      <w:r>
        <w:rPr>
          <w:rFonts w:hint="eastAsia"/>
          <w:b/>
          <w:bCs/>
          <w:color w:val="auto"/>
          <w:spacing w:val="0"/>
          <w:sz w:val="32"/>
          <w:szCs w:val="32"/>
          <w:lang w:val="en-US" w:bidi="ar"/>
        </w:rPr>
        <w:t>。</w:t>
      </w:r>
      <w:r>
        <w:rPr>
          <w:rFonts w:hint="eastAsia"/>
          <w:b w:val="0"/>
          <w:bCs w:val="0"/>
          <w:color w:val="auto"/>
          <w:spacing w:val="0"/>
          <w:sz w:val="32"/>
          <w:szCs w:val="32"/>
          <w:lang w:val="en-US" w:eastAsia="zh-CN" w:bidi="ar"/>
        </w:rPr>
        <w:t>支持企业</w:t>
      </w:r>
      <w:r>
        <w:rPr>
          <w:rFonts w:hint="eastAsia"/>
          <w:color w:val="auto"/>
          <w:spacing w:val="0"/>
          <w:sz w:val="32"/>
          <w:szCs w:val="32"/>
          <w:lang w:val="en-US" w:bidi="ar"/>
        </w:rPr>
        <w:t>加强新型传感器、智能测量仪表、工业控制系统、网络通讯模块等在装备产品上的集成应用，</w:t>
      </w:r>
      <w:r>
        <w:rPr>
          <w:rFonts w:hint="eastAsia"/>
          <w:color w:val="auto"/>
          <w:spacing w:val="0"/>
          <w:sz w:val="32"/>
          <w:szCs w:val="32"/>
          <w:lang w:val="en-US" w:eastAsia="zh-CN" w:bidi="ar"/>
        </w:rPr>
        <w:t>重点</w:t>
      </w:r>
      <w:r>
        <w:rPr>
          <w:rFonts w:hint="eastAsia"/>
          <w:color w:val="auto"/>
          <w:spacing w:val="0"/>
          <w:sz w:val="32"/>
          <w:szCs w:val="32"/>
          <w:lang w:val="en-US" w:bidi="ar"/>
        </w:rPr>
        <w:t>在</w:t>
      </w:r>
      <w:r>
        <w:rPr>
          <w:rFonts w:hint="eastAsia"/>
          <w:color w:val="auto"/>
          <w:spacing w:val="0"/>
          <w:sz w:val="32"/>
          <w:szCs w:val="32"/>
          <w:lang w:val="en-US" w:eastAsia="zh-CN" w:bidi="ar"/>
        </w:rPr>
        <w:t>工程机械、应急救援装备、智能家电等</w:t>
      </w:r>
      <w:r>
        <w:rPr>
          <w:rFonts w:hint="eastAsia"/>
          <w:color w:val="auto"/>
          <w:spacing w:val="0"/>
          <w:sz w:val="32"/>
          <w:szCs w:val="32"/>
          <w:lang w:val="en-US" w:bidi="ar"/>
        </w:rPr>
        <w:t>数字化程度较高的重点领域探索融合应用</w:t>
      </w:r>
      <w:r>
        <w:rPr>
          <w:rFonts w:hint="eastAsia"/>
          <w:color w:val="auto"/>
          <w:spacing w:val="0"/>
          <w:sz w:val="32"/>
          <w:szCs w:val="32"/>
          <w:lang w:val="en-US" w:eastAsia="zh-CN" w:bidi="ar"/>
        </w:rPr>
        <w:t>5G、</w:t>
      </w:r>
      <w:r>
        <w:rPr>
          <w:rFonts w:hint="eastAsia"/>
          <w:color w:val="auto"/>
          <w:spacing w:val="0"/>
          <w:sz w:val="32"/>
          <w:szCs w:val="32"/>
          <w:lang w:val="en-US" w:bidi="ar"/>
        </w:rPr>
        <w:t>人工智能技术，发展自感知</w:t>
      </w:r>
      <w:r>
        <w:rPr>
          <w:rFonts w:hint="eastAsia"/>
          <w:color w:val="auto"/>
          <w:spacing w:val="0"/>
          <w:sz w:val="32"/>
          <w:szCs w:val="32"/>
          <w:lang w:val="en-US" w:eastAsia="zh-CN" w:bidi="ar"/>
        </w:rPr>
        <w:t>、</w:t>
      </w:r>
      <w:r>
        <w:rPr>
          <w:rFonts w:hint="eastAsia"/>
          <w:color w:val="auto"/>
          <w:spacing w:val="0"/>
          <w:sz w:val="32"/>
          <w:szCs w:val="32"/>
          <w:lang w:val="en-US" w:bidi="ar"/>
        </w:rPr>
        <w:t>自决策、自执行、</w:t>
      </w:r>
      <w:r>
        <w:rPr>
          <w:rFonts w:hint="eastAsia"/>
          <w:color w:val="auto"/>
          <w:spacing w:val="0"/>
          <w:sz w:val="32"/>
          <w:szCs w:val="32"/>
          <w:lang w:val="en-US" w:eastAsia="zh-CN" w:bidi="ar"/>
        </w:rPr>
        <w:t>自学习</w:t>
      </w:r>
      <w:r>
        <w:rPr>
          <w:rFonts w:hint="eastAsia"/>
          <w:color w:val="auto"/>
          <w:spacing w:val="0"/>
          <w:sz w:val="32"/>
          <w:szCs w:val="32"/>
          <w:lang w:val="en-US" w:bidi="ar"/>
        </w:rPr>
        <w:t>的智能装备。</w:t>
      </w:r>
      <w:r>
        <w:rPr>
          <w:rFonts w:hint="eastAsia"/>
          <w:color w:val="auto"/>
          <w:sz w:val="32"/>
          <w:szCs w:val="32"/>
          <w:lang w:val="en-US" w:bidi="ar"/>
        </w:rPr>
        <w:t>支持企业</w:t>
      </w:r>
      <w:r>
        <w:rPr>
          <w:rFonts w:hint="eastAsia"/>
          <w:color w:val="auto"/>
          <w:spacing w:val="0"/>
          <w:sz w:val="32"/>
          <w:szCs w:val="32"/>
          <w:lang w:val="en-US" w:bidi="ar"/>
        </w:rPr>
        <w:t>基于智能</w:t>
      </w:r>
      <w:r>
        <w:rPr>
          <w:rFonts w:hint="eastAsia"/>
          <w:color w:val="auto"/>
          <w:spacing w:val="0"/>
          <w:sz w:val="32"/>
          <w:szCs w:val="32"/>
          <w:lang w:val="en-US" w:eastAsia="zh-CN" w:bidi="ar"/>
        </w:rPr>
        <w:t>装备</w:t>
      </w:r>
      <w:r>
        <w:rPr>
          <w:rFonts w:hint="eastAsia"/>
          <w:color w:val="auto"/>
          <w:spacing w:val="0"/>
          <w:sz w:val="32"/>
          <w:szCs w:val="32"/>
          <w:lang w:val="en-US" w:bidi="ar"/>
        </w:rPr>
        <w:t>产品，积极搭建物联网、云服务平台，</w:t>
      </w:r>
      <w:r>
        <w:rPr>
          <w:rFonts w:hint="eastAsia"/>
          <w:color w:val="auto"/>
          <w:spacing w:val="0"/>
          <w:sz w:val="32"/>
          <w:szCs w:val="32"/>
          <w:lang w:val="en-US" w:eastAsia="zh-CN" w:bidi="ar"/>
        </w:rPr>
        <w:t>延伸</w:t>
      </w:r>
      <w:r>
        <w:rPr>
          <w:rFonts w:hint="eastAsia"/>
          <w:color w:val="auto"/>
          <w:sz w:val="32"/>
          <w:szCs w:val="32"/>
          <w:lang w:val="en-US" w:bidi="ar"/>
        </w:rPr>
        <w:t>产品全生命周期管理服务</w:t>
      </w:r>
      <w:r>
        <w:rPr>
          <w:rFonts w:hint="eastAsia"/>
          <w:color w:val="auto"/>
          <w:sz w:val="32"/>
          <w:szCs w:val="32"/>
          <w:lang w:val="en-US" w:eastAsia="zh-CN" w:bidi="ar"/>
        </w:rPr>
        <w:t>，</w:t>
      </w:r>
      <w:r>
        <w:rPr>
          <w:rFonts w:hint="eastAsia"/>
          <w:color w:val="auto"/>
          <w:spacing w:val="0"/>
          <w:sz w:val="32"/>
          <w:szCs w:val="32"/>
          <w:lang w:val="en-US" w:eastAsia="zh-CN" w:bidi="ar"/>
        </w:rPr>
        <w:t>培育</w:t>
      </w:r>
      <w:r>
        <w:rPr>
          <w:rFonts w:hint="eastAsia"/>
          <w:color w:val="auto"/>
          <w:spacing w:val="0"/>
          <w:sz w:val="32"/>
          <w:szCs w:val="32"/>
          <w:lang w:val="en-US" w:bidi="ar"/>
        </w:rPr>
        <w:t>预测性维护、远程运维服务</w:t>
      </w:r>
      <w:r>
        <w:rPr>
          <w:rFonts w:hint="eastAsia"/>
          <w:color w:val="auto"/>
          <w:spacing w:val="0"/>
          <w:sz w:val="32"/>
          <w:szCs w:val="32"/>
          <w:lang w:val="en-US" w:eastAsia="zh-CN" w:bidi="ar"/>
        </w:rPr>
        <w:t>等“</w:t>
      </w:r>
      <w:r>
        <w:rPr>
          <w:rFonts w:hint="eastAsia"/>
          <w:color w:val="auto"/>
          <w:spacing w:val="0"/>
          <w:sz w:val="32"/>
          <w:szCs w:val="32"/>
          <w:lang w:val="en-US" w:bidi="ar"/>
        </w:rPr>
        <w:t>智能产品</w:t>
      </w:r>
      <w:r>
        <w:rPr>
          <w:rFonts w:hint="eastAsia" w:ascii="仿宋_GB2312" w:hAnsi="仿宋_GB2312" w:eastAsia="仿宋_GB2312"/>
          <w:color w:val="auto"/>
          <w:sz w:val="32"/>
          <w:szCs w:val="32"/>
          <w:lang w:val="en-US" w:bidi="ar"/>
        </w:rPr>
        <w:t>+</w:t>
      </w:r>
      <w:r>
        <w:rPr>
          <w:rFonts w:hint="eastAsia"/>
          <w:color w:val="auto"/>
          <w:sz w:val="32"/>
          <w:szCs w:val="32"/>
          <w:lang w:val="en-US" w:bidi="ar"/>
        </w:rPr>
        <w:t>服务</w:t>
      </w:r>
      <w:r>
        <w:rPr>
          <w:rFonts w:hint="eastAsia" w:ascii="仿宋_GB2312" w:hAnsi="仿宋_GB2312" w:eastAsia="仿宋_GB2312"/>
          <w:color w:val="auto"/>
          <w:spacing w:val="0"/>
          <w:sz w:val="32"/>
          <w:szCs w:val="32"/>
          <w:lang w:val="en-US" w:bidi="ar"/>
        </w:rPr>
        <w:t>”</w:t>
      </w:r>
      <w:r>
        <w:rPr>
          <w:rFonts w:hint="eastAsia"/>
          <w:color w:val="auto"/>
          <w:spacing w:val="0"/>
          <w:sz w:val="32"/>
          <w:szCs w:val="32"/>
          <w:lang w:val="en-US" w:eastAsia="zh-CN" w:bidi="ar"/>
        </w:rPr>
        <w:t>新业态</w:t>
      </w:r>
      <w:r>
        <w:rPr>
          <w:rFonts w:hint="eastAsia"/>
          <w:color w:val="auto"/>
          <w:sz w:val="32"/>
          <w:szCs w:val="32"/>
          <w:lang w:val="en-US" w:bidi="ar"/>
        </w:rPr>
        <w:t>，在合规</w:t>
      </w:r>
      <w:r>
        <w:rPr>
          <w:rFonts w:hint="eastAsia"/>
          <w:color w:val="auto"/>
          <w:spacing w:val="0"/>
          <w:sz w:val="32"/>
          <w:szCs w:val="32"/>
          <w:lang w:val="en-US" w:bidi="ar"/>
        </w:rPr>
        <w:t>基础上加强数据采集和分析应用，发展精准化、个性化服务，优化用户体验</w:t>
      </w:r>
      <w:r>
        <w:rPr>
          <w:rFonts w:hint="eastAsia"/>
          <w:color w:val="auto"/>
          <w:spacing w:val="0"/>
          <w:sz w:val="32"/>
          <w:szCs w:val="32"/>
          <w:lang w:val="en-US" w:eastAsia="zh-CN" w:bidi="ar"/>
        </w:rPr>
        <w:t>，</w:t>
      </w:r>
      <w:r>
        <w:rPr>
          <w:rFonts w:hint="eastAsia"/>
          <w:color w:val="auto"/>
          <w:spacing w:val="0"/>
          <w:sz w:val="32"/>
          <w:szCs w:val="32"/>
          <w:lang w:val="en-US" w:bidi="ar"/>
        </w:rPr>
        <w:t>提升</w:t>
      </w:r>
      <w:r>
        <w:rPr>
          <w:rFonts w:hint="eastAsia"/>
          <w:color w:val="auto"/>
          <w:spacing w:val="0"/>
          <w:sz w:val="32"/>
          <w:szCs w:val="32"/>
          <w:lang w:val="en-US" w:eastAsia="zh-CN" w:bidi="ar"/>
        </w:rPr>
        <w:t>产品附加值和</w:t>
      </w:r>
      <w:r>
        <w:rPr>
          <w:rFonts w:hint="eastAsia"/>
          <w:color w:val="auto"/>
          <w:spacing w:val="0"/>
          <w:sz w:val="32"/>
          <w:szCs w:val="32"/>
          <w:lang w:val="en-US" w:bidi="ar"/>
        </w:rPr>
        <w:t>品牌竞争力。</w:t>
      </w:r>
      <w:bookmarkEnd w:id="158"/>
    </w:p>
    <w:p>
      <w:pPr>
        <w:snapToGrid/>
        <w:spacing w:line="560" w:lineRule="exact"/>
        <w:ind w:firstLine="643" w:firstLineChars="200"/>
        <w:outlineLvl w:val="2"/>
        <w:rPr>
          <w:rFonts w:hint="eastAsia" w:ascii="仿宋_GB2312" w:hAnsi="仿宋_GB2312" w:eastAsia="仿宋_GB2312" w:cs="仿宋_GB2312"/>
          <w:lang w:val="en-US" w:eastAsia="zh-CN"/>
        </w:rPr>
      </w:pPr>
      <w:r>
        <w:rPr>
          <w:rFonts w:hint="eastAsia" w:ascii="仿宋_GB2312" w:hAnsi="仿宋_GB2312" w:eastAsia="仿宋_GB2312" w:cs="仿宋_GB2312"/>
          <w:b/>
          <w:bCs/>
          <w:color w:val="auto"/>
          <w:kern w:val="2"/>
          <w:sz w:val="32"/>
          <w:szCs w:val="32"/>
          <w:lang w:val="en-US" w:eastAsia="zh-CN" w:bidi="ar"/>
        </w:rPr>
        <w:t>3.深化工业互联网应用。</w:t>
      </w:r>
      <w:r>
        <w:rPr>
          <w:rFonts w:hint="eastAsia" w:ascii="仿宋_GB2312" w:hAnsi="仿宋_GB2312" w:eastAsia="仿宋_GB2312" w:cs="仿宋_GB2312"/>
          <w:color w:val="auto"/>
          <w:sz w:val="32"/>
          <w:szCs w:val="32"/>
          <w:lang w:val="en-US" w:eastAsia="zh-CN" w:bidi="ar"/>
        </w:rPr>
        <w:t>加快产业集聚区、重点园区工业互联网、物联网、5G、千兆光网、智能计算中心等新型基础设施建设，支持企业开展内外网升级改造，提升现场感知和数据传输能力。</w:t>
      </w:r>
      <w:r>
        <w:rPr>
          <w:rFonts w:hint="eastAsia" w:ascii="仿宋_GB2312" w:hAnsi="仿宋_GB2312" w:eastAsia="仿宋_GB2312" w:cs="仿宋_GB2312"/>
          <w:b w:val="0"/>
          <w:bCs w:val="0"/>
          <w:color w:val="auto"/>
          <w:kern w:val="2"/>
          <w:sz w:val="32"/>
          <w:szCs w:val="32"/>
          <w:lang w:val="en-US" w:eastAsia="zh-CN" w:bidi="ar"/>
        </w:rPr>
        <w:t>推动工业互联网赋能装备制造业转型升级，以产业集聚区、优势产业链为重点，探索构建一批典型应用场景，支持龙头企业牵头搭建行业级、区域级工业互联网平台，面向中小企业开放接口、数据、计算能力等数字资源，带动产业上下游数字化转型。鼓励</w:t>
      </w:r>
      <w:r>
        <w:rPr>
          <w:rFonts w:hint="eastAsia" w:ascii="仿宋_GB2312" w:hAnsi="仿宋_GB2312" w:eastAsia="仿宋_GB2312" w:cs="仿宋_GB2312"/>
          <w:b w:val="0"/>
          <w:bCs w:val="0"/>
          <w:color w:val="auto"/>
          <w:kern w:val="2"/>
          <w:sz w:val="32"/>
          <w:szCs w:val="32"/>
          <w:lang w:eastAsia="zh-CN" w:bidi="ar"/>
        </w:rPr>
        <w:t>企业</w:t>
      </w:r>
      <w:r>
        <w:rPr>
          <w:rFonts w:hint="eastAsia" w:ascii="仿宋_GB2312" w:hAnsi="仿宋_GB2312" w:eastAsia="仿宋_GB2312" w:cs="仿宋_GB2312"/>
          <w:b w:val="0"/>
          <w:bCs w:val="0"/>
          <w:color w:val="auto"/>
          <w:kern w:val="2"/>
          <w:sz w:val="32"/>
          <w:szCs w:val="32"/>
          <w:lang w:val="en-US" w:eastAsia="zh-CN" w:bidi="ar"/>
        </w:rPr>
        <w:t>上云用数赋智</w:t>
      </w:r>
      <w:r>
        <w:rPr>
          <w:rFonts w:hint="eastAsia" w:ascii="仿宋_GB2312" w:hAnsi="仿宋_GB2312" w:eastAsia="仿宋_GB2312" w:cs="仿宋_GB2312"/>
          <w:b w:val="0"/>
          <w:bCs w:val="0"/>
          <w:color w:val="auto"/>
          <w:kern w:val="2"/>
          <w:sz w:val="32"/>
          <w:szCs w:val="32"/>
          <w:lang w:eastAsia="zh-CN" w:bidi="ar"/>
        </w:rPr>
        <w:t>，打通生产过程各环节全数据链，提升企业管理水平、生产效率和市场竞争力</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b w:val="0"/>
          <w:bCs w:val="0"/>
          <w:color w:val="auto"/>
          <w:kern w:val="2"/>
          <w:sz w:val="32"/>
          <w:szCs w:val="32"/>
          <w:lang w:eastAsia="zh-CN" w:bidi="ar"/>
        </w:rPr>
        <w:t>围绕产业链供应链，开展多场景、全链条、多层次应用示范，培育推广</w:t>
      </w:r>
      <w:r>
        <w:rPr>
          <w:rFonts w:hint="eastAsia" w:ascii="仿宋_GB2312" w:hAnsi="仿宋_GB2312" w:eastAsia="仿宋_GB2312" w:cs="仿宋_GB2312"/>
          <w:color w:val="auto"/>
          <w:szCs w:val="32"/>
          <w:lang w:bidi="ar"/>
        </w:rPr>
        <w:t>创成式设计</w:t>
      </w:r>
      <w:r>
        <w:rPr>
          <w:rFonts w:hint="eastAsia" w:ascii="仿宋_GB2312" w:hAnsi="仿宋_GB2312" w:eastAsia="仿宋_GB2312" w:cs="仿宋_GB2312"/>
          <w:color w:val="auto"/>
          <w:spacing w:val="0"/>
          <w:szCs w:val="32"/>
          <w:lang w:bidi="ar"/>
        </w:rPr>
        <w:t>、</w:t>
      </w:r>
      <w:r>
        <w:rPr>
          <w:rFonts w:hint="eastAsia" w:ascii="仿宋_GB2312" w:hAnsi="仿宋_GB2312" w:eastAsia="仿宋_GB2312" w:cs="仿宋_GB2312"/>
          <w:color w:val="auto"/>
          <w:szCs w:val="32"/>
          <w:lang w:bidi="ar"/>
        </w:rPr>
        <w:t>网络协同制</w:t>
      </w:r>
      <w:r>
        <w:rPr>
          <w:rFonts w:hint="eastAsia" w:ascii="仿宋_GB2312" w:hAnsi="仿宋_GB2312" w:eastAsia="仿宋_GB2312" w:cs="仿宋_GB2312"/>
          <w:color w:val="auto"/>
          <w:w w:val="100"/>
          <w:szCs w:val="32"/>
          <w:lang w:bidi="ar"/>
        </w:rPr>
        <w:t>造</w:t>
      </w:r>
      <w:r>
        <w:rPr>
          <w:rFonts w:hint="eastAsia" w:ascii="仿宋_GB2312" w:hAnsi="仿宋_GB2312" w:eastAsia="仿宋_GB2312" w:cs="仿宋_GB2312"/>
          <w:color w:val="auto"/>
          <w:spacing w:val="0"/>
          <w:w w:val="100"/>
          <w:szCs w:val="32"/>
          <w:lang w:bidi="ar"/>
        </w:rPr>
        <w:t>、</w:t>
      </w:r>
      <w:r>
        <w:rPr>
          <w:rFonts w:hint="eastAsia" w:ascii="仿宋_GB2312" w:hAnsi="仿宋_GB2312" w:eastAsia="仿宋_GB2312" w:cs="仿宋_GB2312"/>
          <w:color w:val="auto"/>
          <w:w w:val="100"/>
          <w:szCs w:val="32"/>
          <w:lang w:bidi="ar"/>
        </w:rPr>
        <w:t>大规模个性化定制</w:t>
      </w:r>
      <w:r>
        <w:rPr>
          <w:rFonts w:hint="eastAsia" w:ascii="仿宋_GB2312" w:hAnsi="仿宋_GB2312" w:eastAsia="仿宋_GB2312" w:cs="仿宋_GB2312"/>
          <w:color w:val="auto"/>
          <w:spacing w:val="0"/>
          <w:w w:val="100"/>
          <w:szCs w:val="32"/>
          <w:lang w:bidi="ar"/>
        </w:rPr>
        <w:t>、</w:t>
      </w:r>
      <w:r>
        <w:rPr>
          <w:rFonts w:hint="eastAsia" w:ascii="仿宋_GB2312" w:hAnsi="仿宋_GB2312" w:eastAsia="仿宋_GB2312" w:cs="仿宋_GB2312"/>
          <w:color w:val="auto"/>
          <w:spacing w:val="0"/>
          <w:w w:val="100"/>
          <w:szCs w:val="32"/>
          <w:lang w:val="en-US" w:eastAsia="zh-CN" w:bidi="ar"/>
        </w:rPr>
        <w:t>工业电商</w:t>
      </w:r>
      <w:r>
        <w:rPr>
          <w:rFonts w:hint="eastAsia" w:ascii="仿宋_GB2312" w:hAnsi="仿宋_GB2312" w:eastAsia="仿宋_GB2312" w:cs="仿宋_GB2312"/>
          <w:color w:val="auto"/>
          <w:w w:val="100"/>
          <w:szCs w:val="32"/>
          <w:lang w:bidi="ar"/>
        </w:rPr>
        <w:t>等</w:t>
      </w:r>
      <w:r>
        <w:rPr>
          <w:rFonts w:hint="eastAsia" w:ascii="仿宋_GB2312" w:hAnsi="仿宋_GB2312" w:eastAsia="仿宋_GB2312" w:cs="仿宋_GB2312"/>
          <w:b w:val="0"/>
          <w:bCs w:val="0"/>
          <w:color w:val="auto"/>
          <w:kern w:val="2"/>
          <w:sz w:val="32"/>
          <w:szCs w:val="32"/>
          <w:lang w:eastAsia="zh-CN" w:bidi="ar"/>
        </w:rPr>
        <w:t>新业态新模式。</w:t>
      </w:r>
    </w:p>
    <w:p>
      <w:pPr>
        <w:keepNext w:val="0"/>
        <w:keepLines w:val="0"/>
        <w:spacing w:line="560" w:lineRule="exact"/>
        <w:ind w:firstLine="643" w:firstLineChars="200"/>
        <w:outlineLvl w:val="2"/>
        <w:rPr>
          <w:rFonts w:hint="eastAsia"/>
        </w:rPr>
      </w:pPr>
      <w:r>
        <w:rPr>
          <w:rFonts w:hint="eastAsia" w:ascii="仿宋_GB2312" w:hAnsi="仿宋_GB2312" w:eastAsia="仿宋_GB2312" w:cs="仿宋_GB2312"/>
          <w:b/>
          <w:bCs/>
          <w:color w:val="auto"/>
          <w:szCs w:val="32"/>
          <w:lang w:val="en-US" w:eastAsia="zh-CN"/>
        </w:rPr>
        <w:t>4</w:t>
      </w:r>
      <w:r>
        <w:rPr>
          <w:rFonts w:hint="eastAsia" w:ascii="仿宋_GB2312" w:hAnsi="仿宋_GB2312" w:eastAsia="仿宋_GB2312" w:cs="仿宋_GB2312"/>
          <w:b/>
          <w:bCs/>
          <w:color w:val="auto"/>
          <w:szCs w:val="32"/>
        </w:rPr>
        <w:t>.</w:t>
      </w:r>
      <w:r>
        <w:rPr>
          <w:rFonts w:hint="eastAsia" w:ascii="仿宋_GB2312" w:hAnsi="仿宋_GB2312" w:eastAsia="仿宋_GB2312" w:cs="仿宋_GB2312"/>
          <w:b/>
          <w:bCs/>
          <w:color w:val="auto"/>
          <w:szCs w:val="32"/>
          <w:lang w:val="en-US" w:eastAsia="zh-CN"/>
        </w:rPr>
        <w:t>构建</w:t>
      </w:r>
      <w:r>
        <w:rPr>
          <w:rFonts w:hint="eastAsia" w:ascii="仿宋_GB2312" w:hAnsi="仿宋_GB2312" w:eastAsia="仿宋_GB2312" w:cs="仿宋_GB2312"/>
          <w:b/>
          <w:bCs/>
          <w:color w:val="auto"/>
          <w:szCs w:val="32"/>
        </w:rPr>
        <w:t>绿色制造</w:t>
      </w:r>
      <w:r>
        <w:rPr>
          <w:rFonts w:hint="eastAsia" w:ascii="仿宋_GB2312" w:hAnsi="仿宋_GB2312" w:eastAsia="仿宋_GB2312" w:cs="仿宋_GB2312"/>
          <w:b/>
          <w:bCs/>
          <w:color w:val="auto"/>
          <w:szCs w:val="32"/>
          <w:lang w:val="en-US" w:eastAsia="zh-CN"/>
        </w:rPr>
        <w:t>体系。</w:t>
      </w:r>
      <w:r>
        <w:rPr>
          <w:rFonts w:hint="eastAsia" w:ascii="仿宋_GB2312" w:hAnsi="仿宋_GB2312" w:eastAsia="仿宋_GB2312" w:cs="仿宋_GB2312"/>
          <w:b w:val="0"/>
          <w:bCs w:val="0"/>
          <w:color w:val="auto"/>
          <w:szCs w:val="32"/>
          <w:lang w:val="en-US" w:eastAsia="zh-CN"/>
        </w:rPr>
        <w:t>落实碳达峰、碳中和要求，</w:t>
      </w:r>
      <w:r>
        <w:rPr>
          <w:rFonts w:hint="eastAsia" w:ascii="仿宋_GB2312" w:hAnsi="仿宋_GB2312" w:eastAsia="仿宋_GB2312" w:cs="仿宋_GB2312"/>
          <w:color w:val="auto"/>
          <w:sz w:val="32"/>
          <w:szCs w:val="32"/>
          <w:highlight w:val="none"/>
          <w:lang w:val="en-US" w:eastAsia="zh-CN"/>
        </w:rPr>
        <w:t>以降低碳排放强度、资源消耗、能耗水平为目标，以铸锻造、热处理、焊接、涂镀等领域为重点，升级改造技术装备，推广应用清洁高效制造、短流程节、无废弃物制造等绿色制造工艺技术。支持企业开发具有无害化、节能、环保、长寿命和易回收等特性的绿色产品，积极推进装备制造绿色产品第三方评价和认证。推动在重点行业创建绿色工厂、绿色园区，实现用地集约化、原料无害化、生产洁净化、废物资源化、能源低碳化，探索可复制、可推广的工厂绿色化模式。鼓励龙头企业通过绿色采购、绿色信贷、绿色债券、绿色基金等方式，打造绿色供应链管理体系。延伸再制造服务，开展再制造表面工程、疲劳检测与剩余寿命评估、自动化高效解体等关键共性技术研究，推动在机电产品、工程机械等领域实施高端、智能和在役再制造，以及废弃料二次开发利用。</w:t>
      </w:r>
    </w:p>
    <w:tbl>
      <w:tblPr>
        <w:tblStyle w:val="18"/>
        <w:tblW w:w="5000" w:type="pct"/>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autofit"/>
        <w:tblCellMar>
          <w:top w:w="60" w:type="dxa"/>
          <w:left w:w="60" w:type="dxa"/>
          <w:bottom w:w="60" w:type="dxa"/>
          <w:right w:w="60" w:type="dxa"/>
        </w:tblCellMar>
      </w:tblPr>
      <w:tblGrid>
        <w:gridCol w:w="8426"/>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56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shd w:val="solid" w:color="FFFFFF" w:fill="auto"/>
              <w:kinsoku/>
              <w:wordWrap/>
              <w:overflowPunct/>
              <w:topLinePunct w:val="0"/>
              <w:autoSpaceDE/>
              <w:autoSpaceDN w:val="0"/>
              <w:bidi w:val="0"/>
              <w:adjustRightInd w:val="0"/>
              <w:snapToGrid w:val="0"/>
              <w:spacing w:line="440" w:lineRule="exact"/>
              <w:jc w:val="center"/>
              <w:textAlignment w:val="auto"/>
              <w:rPr>
                <w:rFonts w:hint="default" w:ascii="黑体" w:eastAsia="黑体"/>
                <w:color w:val="auto"/>
                <w:sz w:val="28"/>
                <w:szCs w:val="28"/>
                <w:lang w:val="en-US" w:eastAsia="zh-CN"/>
              </w:rPr>
            </w:pPr>
            <w:bookmarkStart w:id="159" w:name="_Toc5328"/>
            <w:r>
              <w:rPr>
                <w:rFonts w:hint="eastAsia" w:ascii="宋体" w:hAnsi="宋体" w:eastAsia="宋体" w:cs="宋体"/>
                <w:b/>
                <w:bCs/>
                <w:color w:val="auto"/>
                <w:sz w:val="28"/>
                <w:szCs w:val="28"/>
                <w:shd w:val="clear" w:color="auto" w:fill="FFFFFF"/>
              </w:rPr>
              <w:t>专栏</w:t>
            </w:r>
            <w:r>
              <w:rPr>
                <w:rFonts w:hint="eastAsia" w:ascii="宋体" w:hAnsi="宋体" w:eastAsia="宋体" w:cs="宋体"/>
                <w:b/>
                <w:bCs/>
                <w:color w:val="auto"/>
                <w:sz w:val="28"/>
                <w:szCs w:val="28"/>
                <w:shd w:val="clear" w:color="auto" w:fill="FFFFFF"/>
                <w:lang w:val="en-US" w:eastAsia="zh-CN"/>
              </w:rPr>
              <w:t xml:space="preserve">8 </w:t>
            </w:r>
            <w:r>
              <w:rPr>
                <w:rFonts w:hint="eastAsia" w:ascii="宋体" w:hAnsi="宋体" w:eastAsia="宋体" w:cs="宋体"/>
                <w:b/>
                <w:bCs/>
                <w:color w:val="auto"/>
                <w:sz w:val="28"/>
                <w:szCs w:val="28"/>
                <w:shd w:val="clear" w:color="auto" w:fill="FFFFFF"/>
              </w:rPr>
              <w:t>智能制造赋能发展专项行动</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60" w:type="dxa"/>
            <w:left w:w="60" w:type="dxa"/>
            <w:bottom w:w="60" w:type="dxa"/>
            <w:right w:w="60" w:type="dxa"/>
          </w:tblCellMar>
        </w:tblPrEx>
        <w:trPr>
          <w:trHeight w:val="327" w:hRule="atLeast"/>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default" w:ascii="仿宋_GB2312" w:hAnsi="仿宋_GB2312" w:eastAsia="仿宋_GB2312" w:cs="仿宋_GB2312"/>
                <w:sz w:val="28"/>
                <w:szCs w:val="28"/>
                <w:lang w:val="en-US" w:eastAsia="zh-CN"/>
              </w:rPr>
            </w:pPr>
            <w:r>
              <w:rPr>
                <w:rFonts w:hint="eastAsia" w:ascii="宋体" w:hAnsi="宋体" w:eastAsia="宋体" w:cs="宋体"/>
                <w:sz w:val="24"/>
                <w:szCs w:val="24"/>
                <w:lang w:val="en-US" w:eastAsia="zh-CN"/>
              </w:rPr>
              <w:t>开展智能制造诊断服务、智能制造进园区等活动，以诊断促改造、以改造促示范、以示范促提升。围绕离散型智能制造、流程型智能制造、网络协同制造、大规模个性化定制、远程运维服务等，深入开展智能制造新模式试点示范，打造一批国家和省级智能制造标杆、遴选推广一批智能制造系统解决方案。推进智能化改造升级，在航空航天、工程机械等重点领域建设一批智能制造单元、智能生产线、数字车间、数字工厂，引导有基础、有条件的中小企业实施生产线自动化改造，推动企业研发设计、生产制造、运营管理、服务维护等全流程、全产业链转型升级。开展智能制造系统解决方案供应商培育，支持航天电器、航天云网等企业拓展智能化改造服务市场，积极引进国内外优秀智能制造集成商，适时建立贵州省智能制造系统解决方案服务商联合体，提升我省智能制造系统集成与服务能力。推动制造业与工业互联网融合应用，支持重点企业厂联网建设，探索5G+工业互联网+工业APP应用模式，形成一批典型应用场景。</w:t>
            </w:r>
          </w:p>
        </w:tc>
      </w:tr>
      <w:bookmarkEnd w:id="159"/>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b w:val="0"/>
          <w:bCs w:val="0"/>
          <w:color w:val="auto"/>
          <w:lang w:val="en-US" w:eastAsia="zh-CN"/>
        </w:rPr>
      </w:pPr>
      <w:bookmarkStart w:id="160" w:name="_Toc6849"/>
      <w:bookmarkStart w:id="161" w:name="_Toc18116"/>
      <w:bookmarkStart w:id="162" w:name="_Toc32423"/>
      <w:bookmarkStart w:id="163" w:name="_Toc29455"/>
      <w:bookmarkStart w:id="164" w:name="_Toc16965"/>
      <w:bookmarkStart w:id="165" w:name="_Toc19646"/>
      <w:bookmarkStart w:id="166" w:name="_Toc6553"/>
      <w:r>
        <w:rPr>
          <w:rFonts w:hint="eastAsia" w:ascii="楷体_GB2312" w:hAnsi="楷体_GB2312" w:eastAsia="楷体_GB2312" w:cs="楷体_GB2312"/>
          <w:b w:val="0"/>
          <w:bCs w:val="0"/>
          <w:color w:val="auto"/>
          <w:lang w:val="en-US" w:eastAsia="zh-CN"/>
        </w:rPr>
        <w:t>（六）深度融入国内国际循环，构建开放式发展新格局</w:t>
      </w:r>
      <w:bookmarkEnd w:id="160"/>
      <w:bookmarkEnd w:id="161"/>
      <w:bookmarkEnd w:id="162"/>
      <w:bookmarkEnd w:id="163"/>
      <w:bookmarkEnd w:id="164"/>
      <w:bookmarkEnd w:id="16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lang w:val="en-US" w:eastAsia="zh-CN"/>
        </w:rPr>
        <w:t>1.积极融入区域优势产业集群。</w:t>
      </w:r>
      <w:r>
        <w:rPr>
          <w:rFonts w:hint="eastAsia" w:ascii="仿宋_GB2312" w:hAnsi="仿宋_GB2312" w:eastAsia="仿宋_GB2312" w:cs="仿宋_GB2312"/>
          <w:b w:val="0"/>
          <w:bCs w:val="0"/>
          <w:color w:val="auto"/>
          <w:kern w:val="2"/>
          <w:sz w:val="32"/>
          <w:szCs w:val="32"/>
          <w:lang w:val="en-US" w:eastAsia="zh-CN" w:bidi="ar"/>
        </w:rPr>
        <w:t>发挥我省区位和资源优势，以现有装备制造业产业链为基础，</w:t>
      </w:r>
      <w:r>
        <w:rPr>
          <w:rFonts w:hint="eastAsia" w:ascii="仿宋_GB2312" w:hAnsi="仿宋_GB2312" w:eastAsia="仿宋_GB2312" w:cs="仿宋_GB2312"/>
          <w:color w:val="auto"/>
          <w:szCs w:val="32"/>
          <w:lang w:val="en-US" w:eastAsia="zh-CN"/>
        </w:rPr>
        <w:t>抢抓</w:t>
      </w:r>
      <w:r>
        <w:rPr>
          <w:rFonts w:hint="eastAsia" w:ascii="仿宋_GB2312" w:hAnsi="仿宋_GB2312" w:eastAsia="仿宋_GB2312" w:cs="仿宋_GB2312"/>
          <w:color w:val="auto"/>
          <w:szCs w:val="32"/>
        </w:rPr>
        <w:t>“一带一路”、长江经济带发展</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西部陆海新通道建设等历史机遇，</w:t>
      </w:r>
      <w:r>
        <w:rPr>
          <w:rFonts w:hint="eastAsia" w:ascii="仿宋_GB2312" w:hAnsi="仿宋_GB2312" w:eastAsia="仿宋_GB2312" w:cs="仿宋_GB2312"/>
          <w:b w:val="0"/>
          <w:bCs w:val="0"/>
          <w:color w:val="auto"/>
          <w:kern w:val="2"/>
          <w:sz w:val="32"/>
          <w:szCs w:val="32"/>
          <w:lang w:val="en-US" w:eastAsia="zh-CN" w:bidi="ar"/>
        </w:rPr>
        <w:t>主动融入粤港澳大湾区、成渝经济圈、长株潭等装备制造优势产业链及分工体系，强化区域配套协作</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 w:val="32"/>
          <w:szCs w:val="32"/>
        </w:rPr>
        <w:t>发挥</w:t>
      </w:r>
      <w:r>
        <w:rPr>
          <w:rFonts w:hint="eastAsia" w:ascii="仿宋_GB2312" w:hAnsi="仿宋_GB2312" w:eastAsia="仿宋_GB2312" w:cs="仿宋_GB2312"/>
          <w:color w:val="auto"/>
          <w:sz w:val="32"/>
          <w:szCs w:val="32"/>
          <w:lang w:val="en-US" w:eastAsia="zh-CN"/>
        </w:rPr>
        <w:t>我省市场及产业</w:t>
      </w:r>
      <w:r>
        <w:rPr>
          <w:rFonts w:hint="eastAsia" w:ascii="仿宋_GB2312" w:hAnsi="仿宋_GB2312" w:eastAsia="仿宋_GB2312" w:cs="仿宋_GB2312"/>
          <w:color w:val="auto"/>
          <w:sz w:val="32"/>
          <w:szCs w:val="32"/>
        </w:rPr>
        <w:t>比较优势，</w:t>
      </w:r>
      <w:r>
        <w:rPr>
          <w:rFonts w:hint="eastAsia" w:ascii="仿宋_GB2312" w:hAnsi="仿宋_GB2312" w:eastAsia="仿宋_GB2312" w:cs="仿宋_GB2312"/>
          <w:bCs/>
          <w:color w:val="auto"/>
          <w:sz w:val="32"/>
          <w:szCs w:val="32"/>
        </w:rPr>
        <w:t>通过“</w:t>
      </w:r>
      <w:r>
        <w:rPr>
          <w:rFonts w:hint="eastAsia" w:ascii="仿宋_GB2312" w:hAnsi="仿宋_GB2312" w:eastAsia="仿宋_GB2312" w:cs="仿宋_GB2312"/>
          <w:color w:val="auto"/>
          <w:sz w:val="32"/>
          <w:szCs w:val="32"/>
        </w:rPr>
        <w:t>东部企业+贵州资源”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“东部市场+贵州产品”、“东部总部+贵州基地”、“东部研发+贵州制造”等“贵州+”合作模式，积极承接东中部产业转移，</w:t>
      </w:r>
      <w:r>
        <w:rPr>
          <w:rFonts w:hint="eastAsia" w:ascii="仿宋_GB2312" w:hAnsi="仿宋_GB2312" w:eastAsia="仿宋_GB2312" w:cs="仿宋_GB2312"/>
          <w:color w:val="auto"/>
          <w:sz w:val="32"/>
          <w:szCs w:val="32"/>
          <w:lang w:val="en-US" w:eastAsia="zh-CN"/>
        </w:rPr>
        <w:t>建设一批</w:t>
      </w:r>
      <w:r>
        <w:rPr>
          <w:rFonts w:hint="eastAsia" w:ascii="仿宋_GB2312" w:hAnsi="仿宋_GB2312" w:eastAsia="仿宋_GB2312" w:cs="仿宋_GB2312"/>
          <w:color w:val="auto"/>
          <w:sz w:val="32"/>
          <w:szCs w:val="32"/>
        </w:rPr>
        <w:t>承接产业转移示范</w:t>
      </w:r>
      <w:r>
        <w:rPr>
          <w:rFonts w:hint="eastAsia" w:ascii="仿宋_GB2312" w:hAnsi="仿宋_GB2312" w:eastAsia="仿宋_GB2312" w:cs="仿宋_GB2312"/>
          <w:color w:val="auto"/>
          <w:sz w:val="32"/>
          <w:szCs w:val="32"/>
          <w:lang w:val="en-US" w:eastAsia="zh-CN"/>
        </w:rPr>
        <w:t>项目、示范园区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积极对接全国创新链，推进区域协同创新共同体建设，支持企业在北京、上海、深圳等创新资源富集地区打造“科研飞地”，建设研发中心、工业设计中心等平台，提升自主研发能力。</w:t>
      </w:r>
    </w:p>
    <w:p>
      <w:pPr>
        <w:pStyle w:val="10"/>
        <w:numPr>
          <w:ilvl w:val="0"/>
          <w:numId w:val="0"/>
        </w:numPr>
        <w:spacing w:line="560" w:lineRule="exact"/>
        <w:ind w:firstLine="643" w:firstLineChars="200"/>
        <w:outlineLvl w:val="2"/>
        <w:rPr>
          <w:rFonts w:hint="eastAsia"/>
          <w:lang w:val="en-US" w:eastAsia="zh-CN"/>
        </w:rPr>
      </w:pPr>
      <w:r>
        <w:rPr>
          <w:rStyle w:val="27"/>
          <w:rFonts w:hint="eastAsia" w:ascii="仿宋_GB2312" w:hAnsi="仿宋_GB2312" w:eastAsia="仿宋_GB2312" w:cs="仿宋_GB2312"/>
          <w:color w:val="auto"/>
          <w:kern w:val="2"/>
          <w:sz w:val="32"/>
          <w:szCs w:val="22"/>
          <w:lang w:val="en-US" w:eastAsia="zh-CN" w:bidi="ar-SA"/>
        </w:rPr>
        <w:t>2.全方</w:t>
      </w:r>
      <w:r>
        <w:rPr>
          <w:rStyle w:val="27"/>
          <w:rFonts w:hint="eastAsia" w:cs="仿宋_GB2312"/>
          <w:color w:val="auto"/>
          <w:sz w:val="32"/>
          <w:szCs w:val="32"/>
          <w:lang w:val="en-US" w:eastAsia="zh-CN"/>
        </w:rPr>
        <w:t>位促进产销精准对接</w:t>
      </w:r>
      <w:r>
        <w:rPr>
          <w:rStyle w:val="27"/>
          <w:rFonts w:hint="eastAsia" w:ascii="仿宋_GB2312" w:hAnsi="仿宋_GB2312" w:eastAsia="仿宋_GB2312" w:cs="仿宋_GB2312"/>
          <w:color w:val="auto"/>
          <w:sz w:val="32"/>
          <w:szCs w:val="32"/>
          <w:lang w:eastAsia="zh-CN"/>
        </w:rPr>
        <w:t>。</w:t>
      </w:r>
      <w:r>
        <w:rPr>
          <w:rFonts w:hint="eastAsia" w:cs="仿宋_GB2312"/>
          <w:color w:val="auto"/>
          <w:sz w:val="32"/>
          <w:szCs w:val="32"/>
          <w:lang w:val="en-US" w:eastAsia="zh-CN"/>
        </w:rPr>
        <w:t>贯通生产、分配、流通、消费各环节，</w:t>
      </w:r>
      <w:r>
        <w:rPr>
          <w:rStyle w:val="20"/>
          <w:rFonts w:hint="eastAsia" w:ascii="仿宋_GB2312" w:hAnsi="仿宋_GB2312" w:cs="仿宋_GB2312"/>
          <w:bCs w:val="0"/>
          <w:color w:val="auto"/>
          <w:sz w:val="32"/>
          <w:szCs w:val="32"/>
          <w:lang w:val="en-US" w:eastAsia="zh-CN"/>
        </w:rPr>
        <w:t>加快构建完善的内需体系</w:t>
      </w:r>
      <w:r>
        <w:rPr>
          <w:rStyle w:val="20"/>
          <w:rFonts w:hint="eastAsia" w:cs="仿宋_GB2312"/>
          <w:bCs w:val="0"/>
          <w:color w:val="auto"/>
          <w:sz w:val="32"/>
          <w:szCs w:val="32"/>
          <w:lang w:val="en-US" w:eastAsia="zh-CN"/>
        </w:rPr>
        <w:t>，</w:t>
      </w:r>
      <w:r>
        <w:rPr>
          <w:rFonts w:hint="eastAsia" w:cs="仿宋_GB2312"/>
          <w:color w:val="auto"/>
          <w:sz w:val="32"/>
          <w:szCs w:val="32"/>
          <w:lang w:val="en-US" w:eastAsia="zh-CN"/>
        </w:rPr>
        <w:t>形成需求牵引供给、供给创造需求的更高水平动态平衡。抢抓家用电器消费升级等机遇，开发适销对路产品，</w:t>
      </w:r>
      <w:r>
        <w:rPr>
          <w:rStyle w:val="27"/>
          <w:rFonts w:hint="eastAsia" w:ascii="仿宋_GB2312" w:hAnsi="仿宋_GB2312" w:eastAsia="仿宋_GB2312" w:cs="仿宋_GB2312"/>
          <w:b w:val="0"/>
          <w:bCs w:val="0"/>
          <w:color w:val="auto"/>
          <w:sz w:val="32"/>
          <w:szCs w:val="32"/>
          <w:lang w:val="en-US" w:eastAsia="zh-CN"/>
        </w:rPr>
        <w:t>面向智慧城市、智慧家居、智慧医疗等新产业新业态</w:t>
      </w:r>
      <w:r>
        <w:rPr>
          <w:rStyle w:val="27"/>
          <w:rFonts w:hint="eastAsia" w:cs="仿宋_GB2312"/>
          <w:b w:val="0"/>
          <w:bCs w:val="0"/>
          <w:color w:val="auto"/>
          <w:sz w:val="32"/>
          <w:szCs w:val="32"/>
          <w:lang w:val="en-US" w:eastAsia="zh-CN"/>
        </w:rPr>
        <w:t>，</w:t>
      </w:r>
      <w:r>
        <w:rPr>
          <w:rFonts w:hint="eastAsia" w:cs="仿宋_GB2312"/>
          <w:color w:val="auto"/>
          <w:sz w:val="32"/>
          <w:szCs w:val="32"/>
          <w:lang w:val="en-US" w:eastAsia="zh-CN"/>
        </w:rPr>
        <w:t>发展服务机器人、智能家电、</w:t>
      </w:r>
      <w:r>
        <w:rPr>
          <w:rStyle w:val="27"/>
          <w:rFonts w:hint="eastAsia" w:ascii="仿宋_GB2312" w:hAnsi="仿宋_GB2312" w:eastAsia="仿宋_GB2312" w:cs="仿宋_GB2312"/>
          <w:b w:val="0"/>
          <w:bCs w:val="0"/>
          <w:color w:val="auto"/>
          <w:sz w:val="32"/>
          <w:szCs w:val="32"/>
          <w:lang w:val="en-US" w:eastAsia="zh-CN"/>
        </w:rPr>
        <w:t>医疗机器人等</w:t>
      </w:r>
      <w:r>
        <w:rPr>
          <w:rStyle w:val="27"/>
          <w:rFonts w:hint="eastAsia" w:cs="仿宋_GB2312"/>
          <w:b w:val="0"/>
          <w:bCs w:val="0"/>
          <w:color w:val="auto"/>
          <w:sz w:val="32"/>
          <w:szCs w:val="32"/>
          <w:lang w:val="en-US" w:eastAsia="zh-CN"/>
        </w:rPr>
        <w:t>新型消费，以</w:t>
      </w:r>
      <w:r>
        <w:rPr>
          <w:rFonts w:hint="eastAsia" w:cs="仿宋_GB2312"/>
          <w:color w:val="auto"/>
          <w:sz w:val="32"/>
          <w:szCs w:val="32"/>
          <w:lang w:val="en-US" w:eastAsia="zh-CN"/>
        </w:rPr>
        <w:t>高质量供给激发消费潜力。聚焦新型基础设施建设、重大工程、自主可控等需求，在航空航天、能矿装备、工业基础件、智能制造等领域，推进实施一批强基础、提质量、增效益的重点项目，积极扩大先进装备制造投资。</w:t>
      </w:r>
      <w:r>
        <w:rPr>
          <w:rFonts w:hint="eastAsia" w:ascii="仿宋_GB2312" w:hAnsi="仿宋_GB2312" w:eastAsia="仿宋_GB2312" w:cs="仿宋_GB2312"/>
          <w:color w:val="auto"/>
          <w:sz w:val="32"/>
          <w:szCs w:val="32"/>
          <w:lang w:val="en-US" w:eastAsia="zh-CN"/>
        </w:rPr>
        <w:t>依托贵阳工业博览会等平台，</w:t>
      </w:r>
      <w:r>
        <w:rPr>
          <w:rFonts w:hint="eastAsia" w:cs="仿宋_GB2312"/>
          <w:color w:val="auto"/>
          <w:sz w:val="32"/>
          <w:szCs w:val="32"/>
          <w:lang w:val="en-US" w:eastAsia="zh-CN"/>
        </w:rPr>
        <w:t>组织供需对接</w:t>
      </w:r>
      <w:r>
        <w:rPr>
          <w:rFonts w:hint="eastAsia" w:ascii="仿宋_GB2312" w:hAnsi="仿宋_GB2312" w:eastAsia="仿宋_GB2312" w:cs="仿宋_GB2312"/>
          <w:color w:val="auto"/>
          <w:sz w:val="32"/>
          <w:szCs w:val="32"/>
          <w:lang w:val="en-US" w:eastAsia="zh-CN"/>
        </w:rPr>
        <w:t>，</w:t>
      </w:r>
      <w:r>
        <w:rPr>
          <w:rFonts w:hint="eastAsia" w:cs="仿宋_GB2312"/>
          <w:color w:val="auto"/>
          <w:sz w:val="32"/>
          <w:szCs w:val="32"/>
          <w:lang w:val="en-US" w:eastAsia="zh-CN"/>
        </w:rPr>
        <w:t>支持煤矿机械</w:t>
      </w:r>
      <w:r>
        <w:rPr>
          <w:rFonts w:hint="eastAsia" w:ascii="仿宋_GB2312" w:hAnsi="仿宋_GB2312" w:eastAsia="仿宋_GB2312" w:cs="仿宋_GB2312"/>
          <w:color w:val="auto"/>
          <w:sz w:val="32"/>
          <w:szCs w:val="32"/>
          <w:lang w:val="en-US" w:eastAsia="zh-CN"/>
        </w:rPr>
        <w:t>、电梯、电力</w:t>
      </w:r>
      <w:r>
        <w:rPr>
          <w:rFonts w:hint="eastAsia" w:cs="仿宋_GB2312"/>
          <w:color w:val="auto"/>
          <w:sz w:val="32"/>
          <w:szCs w:val="32"/>
          <w:lang w:val="en-US" w:eastAsia="zh-CN"/>
        </w:rPr>
        <w:t>装备</w:t>
      </w:r>
      <w:r>
        <w:rPr>
          <w:rFonts w:hint="eastAsia" w:ascii="仿宋_GB2312" w:hAnsi="仿宋_GB2312" w:eastAsia="仿宋_GB2312" w:cs="仿宋_GB2312"/>
          <w:color w:val="auto"/>
          <w:sz w:val="32"/>
          <w:szCs w:val="32"/>
          <w:lang w:val="en-US" w:eastAsia="zh-CN"/>
        </w:rPr>
        <w:t>等产品</w:t>
      </w:r>
      <w:r>
        <w:rPr>
          <w:rFonts w:hint="eastAsia" w:cs="仿宋_GB2312"/>
          <w:color w:val="auto"/>
          <w:sz w:val="32"/>
          <w:szCs w:val="32"/>
          <w:lang w:val="en-US" w:eastAsia="zh-CN"/>
        </w:rPr>
        <w:t>省内市场推广应用</w:t>
      </w:r>
      <w:r>
        <w:rPr>
          <w:rFonts w:hint="eastAsia" w:ascii="仿宋_GB2312" w:hAnsi="仿宋_GB2312" w:eastAsia="仿宋_GB2312" w:cs="仿宋_GB2312"/>
          <w:color w:val="auto"/>
          <w:sz w:val="32"/>
          <w:szCs w:val="32"/>
          <w:lang w:val="en-US" w:eastAsia="zh-CN"/>
        </w:rPr>
        <w:t>，推动零部件、基础件、标准件等与主机</w:t>
      </w:r>
      <w:r>
        <w:rPr>
          <w:rFonts w:hint="eastAsia" w:cs="仿宋_GB2312"/>
          <w:color w:val="auto"/>
          <w:sz w:val="32"/>
          <w:szCs w:val="32"/>
          <w:lang w:val="en-US" w:eastAsia="zh-CN"/>
        </w:rPr>
        <w:t>紧密协作</w:t>
      </w:r>
      <w:r>
        <w:rPr>
          <w:rFonts w:hint="eastAsia" w:ascii="仿宋_GB2312" w:hAnsi="仿宋_GB2312" w:eastAsia="仿宋_GB2312" w:cs="仿宋_GB2312"/>
          <w:color w:val="auto"/>
          <w:sz w:val="32"/>
          <w:szCs w:val="32"/>
          <w:lang w:val="en-US" w:eastAsia="zh-CN"/>
        </w:rPr>
        <w:t>，提供替代产品</w:t>
      </w:r>
      <w:r>
        <w:rPr>
          <w:rFonts w:hint="eastAsia" w:cs="仿宋_GB2312"/>
          <w:color w:val="auto"/>
          <w:sz w:val="32"/>
          <w:szCs w:val="32"/>
          <w:lang w:val="en-US" w:eastAsia="zh-CN"/>
        </w:rPr>
        <w:t>，畅通产业循环，</w:t>
      </w:r>
      <w:r>
        <w:rPr>
          <w:rFonts w:hint="eastAsia" w:ascii="仿宋_GB2312" w:hAnsi="仿宋_GB2312" w:eastAsia="仿宋_GB2312" w:cs="仿宋_GB2312"/>
          <w:color w:val="auto"/>
          <w:sz w:val="32"/>
          <w:szCs w:val="32"/>
          <w:lang w:val="en-US" w:eastAsia="zh-CN"/>
        </w:rPr>
        <w:t>扩展本地配套规模</w:t>
      </w:r>
      <w:r>
        <w:rPr>
          <w:rFonts w:hint="eastAsia" w:ascii="仿宋_GB2312" w:hAnsi="仿宋_GB2312" w:eastAsia="仿宋_GB2312" w:cs="仿宋_GB2312"/>
          <w:color w:val="auto"/>
          <w:sz w:val="32"/>
          <w:szCs w:val="32"/>
        </w:rPr>
        <w:t>。</w:t>
      </w:r>
    </w:p>
    <w:p>
      <w:pPr>
        <w:pageBreakBefore w:val="0"/>
        <w:numPr>
          <w:ilvl w:val="0"/>
          <w:numId w:val="0"/>
        </w:numPr>
        <w:kinsoku/>
        <w:wordWrap/>
        <w:overflowPunct/>
        <w:bidi w:val="0"/>
        <w:spacing w:line="560" w:lineRule="exact"/>
        <w:ind w:left="0" w:leftChars="0" w:firstLine="643" w:firstLineChars="200"/>
        <w:textAlignment w:val="auto"/>
        <w:outlineLvl w:val="2"/>
        <w:rPr>
          <w:rFonts w:hint="eastAsia" w:ascii="黑体" w:hAnsi="黑体" w:eastAsia="黑体" w:cs="黑体"/>
          <w:color w:val="auto"/>
          <w:spacing w:val="30"/>
          <w:sz w:val="32"/>
          <w:szCs w:val="32"/>
          <w:lang w:val="en-US" w:eastAsia="zh-CN"/>
        </w:rPr>
      </w:pPr>
      <w:r>
        <w:rPr>
          <w:rStyle w:val="27"/>
          <w:rFonts w:hint="eastAsia" w:ascii="仿宋_GB2312" w:hAnsi="仿宋_GB2312" w:eastAsia="仿宋_GB2312" w:cs="仿宋_GB2312"/>
          <w:b/>
          <w:bCs/>
          <w:color w:val="auto"/>
          <w:lang w:val="en-US" w:eastAsia="zh-CN"/>
        </w:rPr>
        <w:t>3.加速拓展国际新兴市场</w:t>
      </w:r>
      <w:r>
        <w:rPr>
          <w:rStyle w:val="27"/>
          <w:rFonts w:hint="eastAsia" w:ascii="仿宋_GB2312" w:hAnsi="仿宋_GB2312" w:eastAsia="仿宋_GB2312" w:cs="仿宋_GB2312"/>
          <w:b/>
          <w:bCs/>
          <w:color w:val="auto"/>
          <w:lang w:eastAsia="zh-CN"/>
        </w:rPr>
        <w:t>。</w:t>
      </w:r>
      <w:r>
        <w:rPr>
          <w:rFonts w:hint="eastAsia" w:ascii="仿宋_GB2312" w:hAnsi="仿宋_GB2312" w:eastAsia="仿宋_GB2312" w:cs="仿宋_GB2312"/>
          <w:color w:val="auto"/>
          <w:sz w:val="32"/>
          <w:szCs w:val="32"/>
          <w:lang w:val="en-US" w:eastAsia="zh-CN"/>
        </w:rPr>
        <w:t>鼓励</w:t>
      </w:r>
      <w:r>
        <w:rPr>
          <w:rFonts w:hint="eastAsia" w:ascii="仿宋_GB2312" w:hAnsi="仿宋_GB2312" w:eastAsia="仿宋_GB2312" w:cs="仿宋_GB2312"/>
          <w:color w:val="auto"/>
          <w:sz w:val="32"/>
          <w:szCs w:val="32"/>
        </w:rPr>
        <w:t>企业走出去，在更大范围、更广领域和更高层次上参与国际竞争和合作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Cs w:val="32"/>
          <w:lang w:val="en-US" w:eastAsia="zh-CN"/>
        </w:rPr>
        <w:t>支持</w:t>
      </w:r>
      <w:r>
        <w:rPr>
          <w:rFonts w:hint="eastAsia" w:ascii="仿宋_GB2312" w:hAnsi="仿宋_GB2312" w:eastAsia="仿宋_GB2312" w:cs="仿宋_GB2312"/>
          <w:color w:val="auto"/>
          <w:szCs w:val="32"/>
        </w:rPr>
        <w:t>企业</w:t>
      </w:r>
      <w:r>
        <w:rPr>
          <w:rFonts w:hint="eastAsia" w:ascii="仿宋_GB2312" w:hAnsi="仿宋_GB2312" w:eastAsia="仿宋_GB2312" w:cs="仿宋_GB2312"/>
          <w:color w:val="auto"/>
          <w:szCs w:val="32"/>
          <w:lang w:val="en-US" w:eastAsia="zh-CN"/>
        </w:rPr>
        <w:t>与相关方加强合作，</w:t>
      </w:r>
      <w:r>
        <w:rPr>
          <w:rFonts w:hint="eastAsia" w:ascii="仿宋_GB2312" w:hAnsi="仿宋_GB2312" w:eastAsia="仿宋_GB2312" w:cs="仿宋_GB2312"/>
          <w:color w:val="auto"/>
          <w:szCs w:val="32"/>
        </w:rPr>
        <w:t>共享共建国际营销渠道和资源，</w:t>
      </w:r>
      <w:r>
        <w:rPr>
          <w:rFonts w:hint="eastAsia" w:ascii="仿宋_GB2312" w:hAnsi="仿宋_GB2312" w:eastAsia="仿宋_GB2312" w:cs="仿宋_GB2312"/>
          <w:color w:val="auto"/>
          <w:sz w:val="32"/>
          <w:szCs w:val="32"/>
        </w:rPr>
        <w:t>组建各类联合体，发挥各自比较优势“抱团出海”</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面向“一带一路”沿线市场需求，</w:t>
      </w:r>
      <w:r>
        <w:rPr>
          <w:rFonts w:hint="eastAsia" w:ascii="仿宋_GB2312" w:hAnsi="仿宋_GB2312" w:eastAsia="仿宋_GB2312" w:cs="仿宋_GB2312"/>
          <w:color w:val="auto"/>
          <w:szCs w:val="32"/>
        </w:rPr>
        <w:t>以国际合作对外承包工程、援助项目等为突破口，</w:t>
      </w:r>
      <w:r>
        <w:rPr>
          <w:rFonts w:hint="eastAsia" w:ascii="仿宋_GB2312" w:hAnsi="仿宋_GB2312" w:eastAsia="仿宋_GB2312" w:cs="仿宋_GB2312"/>
          <w:color w:val="auto"/>
          <w:szCs w:val="32"/>
          <w:lang w:val="en-US" w:eastAsia="zh-CN"/>
        </w:rPr>
        <w:t>推动</w:t>
      </w:r>
      <w:r>
        <w:rPr>
          <w:rFonts w:hint="eastAsia" w:ascii="仿宋_GB2312" w:hAnsi="仿宋_GB2312" w:eastAsia="仿宋_GB2312" w:cs="仿宋_GB2312"/>
          <w:color w:val="auto"/>
          <w:szCs w:val="32"/>
        </w:rPr>
        <w:t>我省工程机械、</w:t>
      </w:r>
      <w:r>
        <w:rPr>
          <w:rFonts w:hint="eastAsia" w:ascii="仿宋_GB2312" w:hAnsi="仿宋_GB2312" w:eastAsia="仿宋_GB2312" w:cs="仿宋_GB2312"/>
          <w:color w:val="auto"/>
          <w:szCs w:val="32"/>
          <w:lang w:val="en-US" w:eastAsia="zh-CN"/>
        </w:rPr>
        <w:t>电力装备及汽车、</w:t>
      </w:r>
      <w:r>
        <w:rPr>
          <w:rFonts w:hint="eastAsia" w:ascii="仿宋_GB2312" w:hAnsi="仿宋_GB2312" w:eastAsia="仿宋_GB2312" w:cs="仿宋_GB2312"/>
          <w:color w:val="auto"/>
          <w:szCs w:val="32"/>
        </w:rPr>
        <w:t>矿山设备等技术装备出口。鼓励企业</w:t>
      </w:r>
      <w:r>
        <w:rPr>
          <w:rFonts w:hint="eastAsia" w:ascii="仿宋_GB2312" w:hAnsi="仿宋_GB2312" w:eastAsia="仿宋_GB2312" w:cs="仿宋_GB2312"/>
          <w:color w:val="auto"/>
          <w:szCs w:val="32"/>
          <w:lang w:val="en-US" w:eastAsia="zh-CN"/>
        </w:rPr>
        <w:t>延展产品链</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加快</w:t>
      </w:r>
      <w:r>
        <w:rPr>
          <w:rFonts w:hint="eastAsia" w:ascii="仿宋_GB2312" w:hAnsi="仿宋_GB2312" w:eastAsia="仿宋_GB2312" w:cs="仿宋_GB2312"/>
          <w:color w:val="auto"/>
          <w:szCs w:val="32"/>
        </w:rPr>
        <w:t>实现由单一产品出口向合作研发、联合设计、市场营销、维护保养等环节延伸</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rPr>
        <w:t>支持企业在境外建设</w:t>
      </w:r>
      <w:r>
        <w:rPr>
          <w:rFonts w:hint="eastAsia" w:ascii="仿宋_GB2312" w:hAnsi="仿宋_GB2312" w:eastAsia="仿宋_GB2312" w:cs="仿宋_GB2312"/>
          <w:color w:val="auto"/>
          <w:szCs w:val="32"/>
          <w:lang w:val="en-US" w:eastAsia="zh-CN"/>
        </w:rPr>
        <w:t>生产基地</w:t>
      </w:r>
      <w:r>
        <w:rPr>
          <w:rFonts w:hint="eastAsia" w:ascii="仿宋_GB2312" w:hAnsi="仿宋_GB2312" w:eastAsia="仿宋_GB2312" w:cs="仿宋_GB2312"/>
          <w:color w:val="auto"/>
          <w:szCs w:val="32"/>
          <w:lang w:eastAsia="zh-CN"/>
        </w:rPr>
        <w:t>、</w:t>
      </w:r>
      <w:r>
        <w:rPr>
          <w:rFonts w:hint="eastAsia" w:ascii="仿宋_GB2312" w:hAnsi="仿宋_GB2312" w:eastAsia="仿宋_GB2312" w:cs="仿宋_GB2312"/>
          <w:color w:val="auto"/>
          <w:szCs w:val="32"/>
          <w:lang w:val="en-US" w:eastAsia="zh-CN"/>
        </w:rPr>
        <w:t>营销中心、售后维护中心，</w:t>
      </w:r>
      <w:r>
        <w:rPr>
          <w:rFonts w:hint="eastAsia" w:ascii="仿宋_GB2312" w:hAnsi="仿宋_GB2312" w:eastAsia="仿宋_GB2312" w:cs="仿宋_GB2312"/>
          <w:color w:val="auto"/>
          <w:szCs w:val="32"/>
        </w:rPr>
        <w:t>通过国际合资合作新模式，实现装备产能系统性走出去。</w:t>
      </w:r>
      <w:r>
        <w:rPr>
          <w:rFonts w:hint="eastAsia" w:ascii="仿宋_GB2312" w:hAnsi="仿宋_GB2312" w:eastAsia="仿宋_GB2312" w:cs="仿宋_GB2312"/>
          <w:color w:val="auto"/>
          <w:szCs w:val="32"/>
          <w:lang w:val="en-US" w:eastAsia="zh-CN"/>
        </w:rPr>
        <w:t>支持中小装备企业通过跨境电商平台，拓展国际市场。</w:t>
      </w:r>
    </w:p>
    <w:p>
      <w:pPr>
        <w:pageBreakBefore w:val="0"/>
        <w:kinsoku/>
        <w:wordWrap/>
        <w:overflowPunct/>
        <w:bidi w:val="0"/>
        <w:spacing w:line="560" w:lineRule="exact"/>
        <w:ind w:left="1020" w:leftChars="200" w:hanging="380" w:hangingChars="100"/>
        <w:textAlignment w:val="auto"/>
        <w:outlineLvl w:val="0"/>
        <w:rPr>
          <w:rFonts w:hint="default"/>
          <w:color w:val="auto"/>
          <w:lang w:val="en-US" w:eastAsia="zh-CN"/>
        </w:rPr>
      </w:pPr>
      <w:bookmarkStart w:id="167" w:name="_Toc16007"/>
      <w:bookmarkStart w:id="168" w:name="_Toc9057"/>
      <w:bookmarkStart w:id="169" w:name="_Toc18607"/>
      <w:bookmarkStart w:id="170" w:name="_Toc4996"/>
      <w:bookmarkStart w:id="171" w:name="_Toc1665"/>
      <w:bookmarkStart w:id="172" w:name="_Toc13066"/>
      <w:r>
        <w:rPr>
          <w:rFonts w:hint="eastAsia" w:ascii="黑体" w:hAnsi="黑体" w:eastAsia="黑体" w:cs="黑体"/>
          <w:color w:val="auto"/>
          <w:spacing w:val="30"/>
          <w:sz w:val="32"/>
          <w:szCs w:val="32"/>
          <w:lang w:val="en-US" w:eastAsia="zh-CN"/>
        </w:rPr>
        <w:t>六、保障措施</w:t>
      </w:r>
      <w:bookmarkEnd w:id="166"/>
      <w:bookmarkEnd w:id="167"/>
      <w:bookmarkEnd w:id="168"/>
      <w:bookmarkEnd w:id="169"/>
      <w:bookmarkEnd w:id="170"/>
      <w:bookmarkEnd w:id="171"/>
      <w:bookmarkEnd w:id="172"/>
    </w:p>
    <w:p>
      <w:pPr>
        <w:pStyle w:val="5"/>
        <w:spacing w:before="0" w:line="560" w:lineRule="exact"/>
        <w:ind w:firstLine="640" w:firstLineChars="200"/>
        <w:outlineLvl w:val="1"/>
        <w:rPr>
          <w:rFonts w:hint="eastAsia" w:ascii="楷体_GB2312" w:hAnsi="楷体_GB2312" w:eastAsia="楷体_GB2312" w:cs="楷体_GB2312"/>
          <w:color w:val="auto"/>
          <w:szCs w:val="32"/>
          <w:lang w:val="en-US" w:eastAsia="zh-CN"/>
        </w:rPr>
      </w:pPr>
      <w:bookmarkStart w:id="173" w:name="_Toc29850"/>
      <w:bookmarkStart w:id="174" w:name="_Toc27501"/>
      <w:bookmarkStart w:id="175" w:name="_Toc6929"/>
      <w:bookmarkStart w:id="176" w:name="_Toc22227"/>
      <w:bookmarkStart w:id="177" w:name="_Toc14572"/>
      <w:bookmarkStart w:id="178" w:name="_Toc12315"/>
      <w:bookmarkStart w:id="179" w:name="_Toc23497"/>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一</w:t>
      </w:r>
      <w:r>
        <w:rPr>
          <w:rFonts w:hint="eastAsia" w:ascii="楷体_GB2312" w:hAnsi="楷体_GB2312" w:eastAsia="楷体_GB2312" w:cs="楷体_GB2312"/>
          <w:color w:val="auto"/>
          <w:szCs w:val="32"/>
          <w:lang w:eastAsia="zh-CN"/>
        </w:rPr>
        <w:t>）</w:t>
      </w:r>
      <w:r>
        <w:rPr>
          <w:rFonts w:hint="eastAsia" w:ascii="楷体_GB2312" w:hAnsi="楷体_GB2312" w:eastAsia="楷体_GB2312" w:cs="楷体_GB2312"/>
          <w:color w:val="auto"/>
          <w:szCs w:val="32"/>
          <w:lang w:val="en-US" w:eastAsia="zh-CN"/>
        </w:rPr>
        <w:t>完善</w:t>
      </w:r>
      <w:r>
        <w:rPr>
          <w:rFonts w:hint="eastAsia" w:ascii="楷体_GB2312" w:hAnsi="楷体_GB2312" w:eastAsia="楷体_GB2312" w:cs="楷体_GB2312"/>
          <w:color w:val="auto"/>
        </w:rPr>
        <w:t>组织</w:t>
      </w:r>
      <w:r>
        <w:rPr>
          <w:rFonts w:hint="eastAsia" w:ascii="楷体_GB2312" w:hAnsi="楷体_GB2312" w:eastAsia="楷体_GB2312" w:cs="楷体_GB2312"/>
          <w:color w:val="auto"/>
          <w:lang w:val="en-US" w:eastAsia="zh-CN"/>
        </w:rPr>
        <w:t>领导体系</w:t>
      </w:r>
      <w:bookmarkEnd w:id="173"/>
      <w:bookmarkEnd w:id="174"/>
      <w:bookmarkEnd w:id="175"/>
      <w:bookmarkEnd w:id="176"/>
      <w:bookmarkEnd w:id="177"/>
      <w:bookmarkEnd w:id="178"/>
      <w:bookmarkEnd w:id="179"/>
    </w:p>
    <w:p>
      <w:pPr>
        <w:snapToGrid/>
        <w:spacing w:line="560" w:lineRule="exact"/>
        <w:ind w:firstLine="640" w:firstLineChars="200"/>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Cs w:val="32"/>
          <w:lang w:val="en-US" w:eastAsia="zh-CN"/>
        </w:rPr>
        <w:t>继续发挥</w:t>
      </w:r>
      <w:r>
        <w:rPr>
          <w:rFonts w:hint="eastAsia" w:ascii="仿宋_GB2312" w:hAnsi="仿宋_GB2312" w:eastAsia="仿宋_GB2312" w:cs="仿宋_GB2312"/>
          <w:color w:val="auto"/>
          <w:szCs w:val="32"/>
        </w:rPr>
        <w:t>省先进装备制造业发展领导小组</w:t>
      </w:r>
      <w:r>
        <w:rPr>
          <w:rFonts w:hint="eastAsia" w:ascii="仿宋_GB2312" w:hAnsi="仿宋_GB2312" w:eastAsia="仿宋_GB2312" w:cs="仿宋_GB2312"/>
          <w:color w:val="auto"/>
          <w:szCs w:val="32"/>
          <w:lang w:val="en-US" w:eastAsia="zh-CN"/>
        </w:rPr>
        <w:t>在</w:t>
      </w:r>
      <w:r>
        <w:rPr>
          <w:rFonts w:hint="eastAsia" w:ascii="仿宋_GB2312" w:hAnsi="仿宋_GB2312" w:cs="仿宋_GB2312"/>
          <w:color w:val="auto"/>
          <w:szCs w:val="32"/>
        </w:rPr>
        <w:t>统筹协调</w:t>
      </w:r>
      <w:r>
        <w:rPr>
          <w:rFonts w:hint="eastAsia" w:ascii="仿宋_GB2312" w:hAnsi="仿宋_GB2312" w:cs="仿宋_GB2312"/>
          <w:color w:val="auto"/>
          <w:szCs w:val="32"/>
          <w:lang w:eastAsia="zh-CN"/>
        </w:rPr>
        <w:t>、</w:t>
      </w:r>
      <w:r>
        <w:rPr>
          <w:rFonts w:hint="eastAsia" w:ascii="仿宋_GB2312" w:hAnsi="仿宋_GB2312" w:eastAsia="仿宋_GB2312" w:cs="仿宋_GB2312"/>
          <w:color w:val="auto"/>
          <w:szCs w:val="32"/>
        </w:rPr>
        <w:t>顶层设计、</w:t>
      </w:r>
      <w:r>
        <w:rPr>
          <w:rFonts w:hint="eastAsia" w:ascii="仿宋_GB2312" w:hAnsi="仿宋_GB2312" w:eastAsia="仿宋_GB2312" w:cs="仿宋_GB2312"/>
          <w:color w:val="auto"/>
          <w:szCs w:val="32"/>
          <w:lang w:val="en-US" w:eastAsia="zh-CN"/>
        </w:rPr>
        <w:t>政策制定、重大问题研究、重点项目建设、督查检查等方面作用</w:t>
      </w:r>
      <w:r>
        <w:rPr>
          <w:rFonts w:hint="eastAsia" w:ascii="仿宋_GB2312" w:hAnsi="仿宋_GB2312" w:eastAsia="仿宋_GB2312" w:cs="仿宋_GB2312"/>
          <w:color w:val="auto"/>
          <w:szCs w:val="32"/>
        </w:rPr>
        <w:t>。</w:t>
      </w:r>
      <w:r>
        <w:rPr>
          <w:rFonts w:hint="eastAsia" w:ascii="仿宋_GB2312" w:hAnsi="仿宋_GB2312" w:eastAsia="仿宋_GB2312" w:cs="仿宋_GB2312"/>
          <w:color w:val="auto"/>
          <w:szCs w:val="32"/>
          <w:lang w:val="en-US" w:eastAsia="zh-CN"/>
        </w:rPr>
        <w:t>持续完善</w:t>
      </w:r>
      <w:r>
        <w:rPr>
          <w:rFonts w:hint="eastAsia" w:ascii="仿宋_GB2312" w:hAnsi="仿宋_GB2312" w:eastAsia="仿宋_GB2312" w:cs="仿宋_GB2312"/>
          <w:color w:val="auto"/>
          <w:szCs w:val="32"/>
        </w:rPr>
        <w:t>省、市（州）、县（区）三级联动的产业会商协调机制，</w:t>
      </w:r>
      <w:r>
        <w:rPr>
          <w:rFonts w:hint="eastAsia" w:ascii="仿宋_GB2312" w:hAnsi="仿宋_GB2312" w:eastAsia="仿宋_GB2312" w:cs="仿宋_GB2312"/>
          <w:color w:val="auto"/>
          <w:sz w:val="32"/>
          <w:szCs w:val="32"/>
        </w:rPr>
        <w:t>在产业规划布局、</w:t>
      </w:r>
      <w:r>
        <w:rPr>
          <w:rFonts w:hint="eastAsia" w:ascii="仿宋_GB2312" w:hAnsi="仿宋_GB2312" w:eastAsia="仿宋_GB2312" w:cs="仿宋_GB2312"/>
          <w:color w:val="auto"/>
          <w:sz w:val="32"/>
          <w:szCs w:val="32"/>
          <w:lang w:val="en-US" w:eastAsia="zh-CN"/>
        </w:rPr>
        <w:t>产业集群培育</w:t>
      </w:r>
      <w:r>
        <w:rPr>
          <w:rFonts w:hint="eastAsia" w:ascii="仿宋_GB2312" w:hAnsi="仿宋_GB2312" w:eastAsia="仿宋_GB2312" w:cs="仿宋_GB2312"/>
          <w:color w:val="auto"/>
          <w:sz w:val="32"/>
          <w:szCs w:val="32"/>
        </w:rPr>
        <w:t>、优惠政策制定、发展要素保障</w:t>
      </w:r>
      <w:r>
        <w:rPr>
          <w:rFonts w:ascii="仿宋_GB2312" w:hAnsi="仿宋_GB2312" w:eastAsia="仿宋_GB2312" w:cs="仿宋_GB2312"/>
          <w:color w:val="auto"/>
          <w:sz w:val="32"/>
          <w:szCs w:val="32"/>
        </w:rPr>
        <w:t>、公共平台建设等方面优化资源配置，</w:t>
      </w:r>
      <w:r>
        <w:rPr>
          <w:rFonts w:hint="eastAsia" w:ascii="仿宋_GB2312" w:hAnsi="仿宋_GB2312" w:eastAsia="仿宋_GB2312" w:cs="仿宋_GB2312"/>
          <w:color w:val="auto"/>
          <w:sz w:val="32"/>
          <w:szCs w:val="32"/>
        </w:rPr>
        <w:t>形成</w:t>
      </w:r>
      <w:r>
        <w:rPr>
          <w:rFonts w:ascii="仿宋_GB2312" w:hAnsi="仿宋_GB2312" w:eastAsia="仿宋_GB2312" w:cs="仿宋_GB2312"/>
          <w:color w:val="auto"/>
          <w:sz w:val="32"/>
          <w:szCs w:val="32"/>
        </w:rPr>
        <w:t>发展合力</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进一步强化</w:t>
      </w:r>
      <w:r>
        <w:rPr>
          <w:rFonts w:hint="eastAsia" w:ascii="仿宋_GB2312" w:hAnsi="仿宋_GB2312" w:eastAsia="仿宋_GB2312" w:cs="仿宋_GB2312"/>
          <w:color w:val="auto"/>
          <w:sz w:val="32"/>
          <w:szCs w:val="32"/>
        </w:rPr>
        <w:t>省先进装备制造业</w:t>
      </w:r>
      <w:r>
        <w:rPr>
          <w:rFonts w:hint="eastAsia" w:ascii="仿宋_GB2312" w:hAnsi="仿宋_GB2312" w:eastAsia="仿宋_GB2312" w:cs="仿宋_GB2312"/>
          <w:color w:val="auto"/>
          <w:sz w:val="32"/>
          <w:szCs w:val="32"/>
          <w:lang w:val="en-US" w:eastAsia="zh-CN"/>
        </w:rPr>
        <w:t>工作专班力量</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做好协调调度，推进各专项行动</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Cs w:val="32"/>
        </w:rPr>
        <w:t>建立产业专家团队，</w:t>
      </w:r>
      <w:r>
        <w:rPr>
          <w:rFonts w:ascii="仿宋_GB2312" w:hAnsi="仿宋_GB2312" w:eastAsia="仿宋_GB2312" w:cs="仿宋_GB2312"/>
          <w:color w:val="auto"/>
          <w:szCs w:val="32"/>
        </w:rPr>
        <w:t>聘请国内、省内</w:t>
      </w:r>
      <w:r>
        <w:rPr>
          <w:rFonts w:hint="eastAsia" w:ascii="仿宋_GB2312" w:hAnsi="仿宋_GB2312" w:eastAsia="仿宋_GB2312" w:cs="仿宋_GB2312"/>
          <w:color w:val="auto"/>
          <w:szCs w:val="32"/>
          <w:lang w:val="en-US" w:eastAsia="zh-CN"/>
        </w:rPr>
        <w:t>知名专家</w:t>
      </w:r>
      <w:r>
        <w:rPr>
          <w:rFonts w:ascii="仿宋_GB2312" w:hAnsi="仿宋_GB2312" w:eastAsia="仿宋_GB2312" w:cs="仿宋_GB2312"/>
          <w:color w:val="auto"/>
          <w:szCs w:val="32"/>
        </w:rPr>
        <w:t>为产业规划布局、产品技术攻关、项目引进建设等提供智力支撑。</w:t>
      </w:r>
      <w:r>
        <w:rPr>
          <w:rFonts w:hint="eastAsia" w:ascii="仿宋_GB2312" w:hAnsi="仿宋_GB2312" w:eastAsia="仿宋_GB2312" w:cs="仿宋_GB2312"/>
          <w:color w:val="auto"/>
          <w:szCs w:val="32"/>
          <w:lang w:val="en-US" w:eastAsia="zh-CN"/>
        </w:rPr>
        <w:t>支持省装备制造业协会</w:t>
      </w:r>
      <w:r>
        <w:rPr>
          <w:rFonts w:hint="eastAsia" w:ascii="仿宋_GB2312" w:hAnsi="仿宋" w:eastAsia="仿宋_GB2312" w:cs="Times New Roman"/>
          <w:color w:val="auto"/>
          <w:spacing w:val="0"/>
          <w:sz w:val="32"/>
          <w:szCs w:val="32"/>
          <w:lang w:val="en-US" w:eastAsia="zh-CN"/>
        </w:rPr>
        <w:t>能力建设，开展信息交流、技术推广、人才培训等服务。</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outlineLvl w:val="1"/>
        <w:rPr>
          <w:rFonts w:hint="default" w:ascii="楷体_GB2312" w:hAnsi="楷体_GB2312" w:eastAsia="楷体_GB2312" w:cs="楷体_GB2312"/>
          <w:color w:val="auto"/>
          <w:sz w:val="32"/>
          <w:szCs w:val="32"/>
          <w:lang w:val="en-US" w:eastAsia="zh-CN"/>
        </w:rPr>
      </w:pPr>
      <w:bookmarkStart w:id="180" w:name="_Toc25982"/>
      <w:bookmarkStart w:id="181" w:name="_Toc14286"/>
      <w:bookmarkStart w:id="182" w:name="_Toc25045"/>
      <w:bookmarkStart w:id="183" w:name="_Toc17638"/>
      <w:bookmarkStart w:id="184" w:name="_Toc8226"/>
      <w:bookmarkStart w:id="185" w:name="_Toc4412"/>
      <w:bookmarkStart w:id="186" w:name="_Toc10195"/>
      <w:r>
        <w:rPr>
          <w:rFonts w:hint="eastAsia" w:ascii="楷体_GB2312" w:hAnsi="楷体_GB2312" w:eastAsia="楷体_GB2312" w:cs="楷体_GB2312"/>
          <w:color w:val="auto"/>
          <w:sz w:val="32"/>
          <w:szCs w:val="32"/>
          <w:lang w:val="en-US" w:eastAsia="zh-CN"/>
        </w:rPr>
        <w:t>（二）加大</w:t>
      </w:r>
      <w:bookmarkEnd w:id="180"/>
      <w:r>
        <w:rPr>
          <w:rFonts w:hint="eastAsia" w:ascii="楷体_GB2312" w:hAnsi="楷体_GB2312" w:eastAsia="楷体_GB2312" w:cs="楷体_GB2312"/>
          <w:color w:val="auto"/>
          <w:sz w:val="32"/>
          <w:szCs w:val="32"/>
          <w:lang w:val="en-US" w:eastAsia="zh-CN"/>
        </w:rPr>
        <w:t>政策支持力度</w:t>
      </w:r>
      <w:bookmarkEnd w:id="181"/>
      <w:bookmarkEnd w:id="182"/>
      <w:bookmarkEnd w:id="183"/>
      <w:bookmarkEnd w:id="184"/>
      <w:bookmarkEnd w:id="185"/>
      <w:bookmarkEnd w:id="186"/>
    </w:p>
    <w:p>
      <w:pPr>
        <w:pStyle w:val="2"/>
        <w:numPr>
          <w:ilvl w:val="0"/>
          <w:numId w:val="0"/>
        </w:numPr>
        <w:adjustRightInd/>
        <w:spacing w:after="0" w:line="560" w:lineRule="exact"/>
        <w:ind w:left="0" w:firstLine="640" w:firstLineChars="200"/>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创新财政资金使用方式，以产业基金投入为主，专项资金为辅，加大企业支持力度，提升财政资金使用效益。</w:t>
      </w:r>
      <w:r>
        <w:rPr>
          <w:rFonts w:hint="eastAsia" w:ascii="Times New Roman" w:hAnsi="Times New Roman" w:eastAsia="仿宋_GB2312" w:cs="楷体_GB2312"/>
          <w:color w:val="auto"/>
          <w:sz w:val="32"/>
          <w:szCs w:val="32"/>
        </w:rPr>
        <w:t>创新资金投入模式，</w:t>
      </w:r>
      <w:r>
        <w:rPr>
          <w:rFonts w:hint="eastAsia" w:ascii="仿宋_GB2312" w:hAnsi="仿宋_GB2312" w:eastAsia="仿宋_GB2312" w:cs="仿宋_GB2312"/>
          <w:color w:val="auto"/>
          <w:sz w:val="32"/>
          <w:szCs w:val="32"/>
        </w:rPr>
        <w:t>建立政府引导基金和社会资本、金融资本市场化联动机制，</w:t>
      </w:r>
      <w:r>
        <w:rPr>
          <w:rFonts w:hint="eastAsia" w:ascii="Times New Roman" w:hAnsi="Times New Roman" w:eastAsia="仿宋_GB2312" w:cs="楷体_GB2312"/>
          <w:color w:val="auto"/>
          <w:sz w:val="32"/>
          <w:szCs w:val="32"/>
        </w:rPr>
        <w:t>通过</w:t>
      </w:r>
      <w:r>
        <w:rPr>
          <w:rFonts w:hint="eastAsia" w:eastAsia="仿宋_GB2312" w:cs="楷体_GB2312"/>
          <w:color w:val="auto"/>
          <w:sz w:val="32"/>
          <w:szCs w:val="32"/>
          <w:lang w:val="en-US" w:eastAsia="zh-CN"/>
        </w:rPr>
        <w:t>新型工业化发展</w:t>
      </w:r>
      <w:r>
        <w:rPr>
          <w:rFonts w:hint="eastAsia" w:ascii="Times New Roman" w:hAnsi="Times New Roman" w:eastAsia="仿宋_GB2312" w:cs="楷体_GB2312"/>
          <w:color w:val="auto"/>
          <w:sz w:val="32"/>
          <w:szCs w:val="32"/>
          <w:lang w:val="en-US" w:eastAsia="zh-CN"/>
        </w:rPr>
        <w:t>基金</w:t>
      </w:r>
      <w:r>
        <w:rPr>
          <w:rFonts w:hint="eastAsia" w:eastAsia="仿宋_GB2312" w:cs="楷体_GB2312"/>
          <w:color w:val="auto"/>
          <w:sz w:val="32"/>
          <w:szCs w:val="32"/>
          <w:lang w:val="en-US" w:eastAsia="zh-CN"/>
        </w:rPr>
        <w:t>和专项基金投资，</w:t>
      </w:r>
      <w:r>
        <w:rPr>
          <w:rFonts w:hint="eastAsia" w:ascii="Times New Roman" w:hAnsi="Times New Roman" w:eastAsia="仿宋_GB2312" w:cs="楷体_GB2312"/>
          <w:color w:val="auto"/>
          <w:sz w:val="32"/>
          <w:szCs w:val="32"/>
        </w:rPr>
        <w:t>撬动</w:t>
      </w:r>
      <w:r>
        <w:rPr>
          <w:rFonts w:hint="eastAsia" w:ascii="Times New Roman" w:hAnsi="Times New Roman" w:eastAsia="仿宋_GB2312" w:cs="楷体_GB2312"/>
          <w:color w:val="auto"/>
          <w:sz w:val="32"/>
          <w:szCs w:val="32"/>
          <w:lang w:val="en-US" w:eastAsia="zh-CN"/>
        </w:rPr>
        <w:t>社会</w:t>
      </w:r>
      <w:r>
        <w:rPr>
          <w:rFonts w:hint="eastAsia" w:ascii="Times New Roman" w:hAnsi="Times New Roman" w:eastAsia="仿宋_GB2312" w:cs="楷体_GB2312"/>
          <w:color w:val="auto"/>
          <w:sz w:val="32"/>
          <w:szCs w:val="32"/>
        </w:rPr>
        <w:t>资本参与重点项目建设</w:t>
      </w:r>
      <w:r>
        <w:rPr>
          <w:rFonts w:hint="eastAsia" w:eastAsia="仿宋_GB2312" w:cs="楷体_GB2312"/>
          <w:color w:val="auto"/>
          <w:sz w:val="32"/>
          <w:szCs w:val="32"/>
          <w:lang w:eastAsia="zh-CN"/>
        </w:rPr>
        <w:t>，</w:t>
      </w:r>
      <w:r>
        <w:rPr>
          <w:rFonts w:hint="eastAsia" w:eastAsia="仿宋_GB2312" w:cs="楷体_GB2312"/>
          <w:color w:val="auto"/>
          <w:sz w:val="32"/>
          <w:szCs w:val="32"/>
          <w:lang w:val="en-US" w:eastAsia="zh-CN"/>
        </w:rPr>
        <w:t>用好中小企业信贷通等政策组合拳</w:t>
      </w:r>
      <w:r>
        <w:rPr>
          <w:rFonts w:hint="eastAsia" w:ascii="Times New Roman" w:hAnsi="Times New Roman" w:eastAsia="仿宋_GB2312" w:cs="楷体_GB2312"/>
          <w:color w:val="auto"/>
          <w:sz w:val="32"/>
          <w:szCs w:val="32"/>
        </w:rPr>
        <w:t>。</w:t>
      </w:r>
      <w:r>
        <w:rPr>
          <w:rFonts w:hint="eastAsia" w:eastAsia="仿宋_GB2312" w:cs="楷体_GB2312"/>
          <w:color w:val="auto"/>
          <w:sz w:val="32"/>
          <w:szCs w:val="32"/>
          <w:lang w:val="en-US" w:eastAsia="zh-CN"/>
        </w:rPr>
        <w:t>畅通多元化融资渠道，</w:t>
      </w:r>
      <w:r>
        <w:rPr>
          <w:rFonts w:hint="eastAsia" w:ascii="仿宋_GB2312" w:hAnsi="仿宋_GB2312" w:eastAsia="仿宋_GB2312" w:cs="仿宋_GB2312"/>
          <w:color w:val="auto"/>
          <w:sz w:val="32"/>
          <w:szCs w:val="32"/>
          <w:lang w:val="en-US" w:eastAsia="zh-CN"/>
        </w:rPr>
        <w:t>鼓励企业充分利用资本市场，通过发行标准化债权产品、资产证券化、私募股权、上市等方式融资，探索“供应链金融+担保”、“线上票据池+供应链”等金融创新服务模式，提升企业融资效率。研究</w:t>
      </w:r>
      <w:r>
        <w:rPr>
          <w:rFonts w:hint="eastAsia" w:ascii="Times New Roman" w:hAnsi="Times New Roman" w:eastAsia="仿宋_GB2312" w:cs="Times New Roman"/>
          <w:color w:val="auto"/>
          <w:sz w:val="32"/>
          <w:szCs w:val="22"/>
          <w:lang w:val="en-US" w:eastAsia="zh-CN"/>
        </w:rPr>
        <w:t>制定支持我省</w:t>
      </w:r>
      <w:r>
        <w:rPr>
          <w:rFonts w:hint="eastAsia" w:eastAsia="仿宋_GB2312" w:cs="Times New Roman"/>
          <w:color w:val="auto"/>
          <w:sz w:val="32"/>
          <w:szCs w:val="22"/>
          <w:lang w:val="en-US" w:eastAsia="zh-CN"/>
        </w:rPr>
        <w:t>工程机械、电力装备</w:t>
      </w:r>
      <w:r>
        <w:rPr>
          <w:rFonts w:hint="eastAsia" w:ascii="Times New Roman" w:hAnsi="Times New Roman" w:eastAsia="仿宋_GB2312" w:cs="Times New Roman"/>
          <w:color w:val="auto"/>
          <w:sz w:val="32"/>
          <w:szCs w:val="22"/>
        </w:rPr>
        <w:t>等</w:t>
      </w:r>
      <w:r>
        <w:rPr>
          <w:rFonts w:hint="eastAsia" w:eastAsia="仿宋_GB2312" w:cs="Times New Roman"/>
          <w:color w:val="auto"/>
          <w:sz w:val="32"/>
          <w:szCs w:val="22"/>
          <w:lang w:val="en-US" w:eastAsia="zh-CN"/>
        </w:rPr>
        <w:t>产品拓展</w:t>
      </w:r>
      <w:r>
        <w:rPr>
          <w:rFonts w:hint="eastAsia" w:ascii="Times New Roman" w:hAnsi="Times New Roman" w:eastAsia="仿宋_GB2312" w:cs="Times New Roman"/>
          <w:color w:val="auto"/>
          <w:sz w:val="32"/>
          <w:szCs w:val="22"/>
          <w:lang w:val="en-US" w:eastAsia="zh-CN"/>
        </w:rPr>
        <w:t>市场</w:t>
      </w:r>
      <w:r>
        <w:rPr>
          <w:rFonts w:hint="eastAsia" w:eastAsia="仿宋_GB2312" w:cs="Times New Roman"/>
          <w:color w:val="auto"/>
          <w:sz w:val="32"/>
          <w:szCs w:val="22"/>
          <w:lang w:val="en-US" w:eastAsia="zh-CN"/>
        </w:rPr>
        <w:t>、协作配套</w:t>
      </w:r>
      <w:r>
        <w:rPr>
          <w:rFonts w:hint="eastAsia" w:ascii="Times New Roman" w:hAnsi="Times New Roman" w:eastAsia="仿宋_GB2312" w:cs="Times New Roman"/>
          <w:color w:val="auto"/>
          <w:sz w:val="32"/>
          <w:szCs w:val="22"/>
          <w:lang w:val="en-US" w:eastAsia="zh-CN"/>
        </w:rPr>
        <w:t>的</w:t>
      </w:r>
      <w:r>
        <w:rPr>
          <w:rFonts w:ascii="Times New Roman" w:hAnsi="Times New Roman" w:eastAsia="仿宋_GB2312" w:cs="Times New Roman"/>
          <w:color w:val="auto"/>
          <w:sz w:val="32"/>
          <w:szCs w:val="22"/>
        </w:rPr>
        <w:t>政策措施，</w:t>
      </w:r>
      <w:r>
        <w:rPr>
          <w:rFonts w:hint="eastAsia" w:eastAsia="仿宋_GB2312" w:cs="Times New Roman"/>
          <w:color w:val="auto"/>
          <w:sz w:val="32"/>
          <w:szCs w:val="22"/>
          <w:lang w:val="en-US" w:eastAsia="zh-CN"/>
        </w:rPr>
        <w:t>提高</w:t>
      </w:r>
      <w:r>
        <w:rPr>
          <w:rFonts w:hint="eastAsia" w:ascii="Times New Roman" w:hAnsi="Times New Roman" w:eastAsia="仿宋_GB2312" w:cs="Times New Roman"/>
          <w:color w:val="auto"/>
          <w:sz w:val="32"/>
          <w:szCs w:val="22"/>
          <w:lang w:val="en-US" w:eastAsia="zh-CN"/>
        </w:rPr>
        <w:t>装备产品省内市场</w:t>
      </w:r>
      <w:r>
        <w:rPr>
          <w:rFonts w:hint="eastAsia" w:eastAsia="仿宋_GB2312" w:cs="Times New Roman"/>
          <w:color w:val="auto"/>
          <w:sz w:val="32"/>
          <w:szCs w:val="22"/>
          <w:lang w:val="en-US" w:eastAsia="zh-CN"/>
        </w:rPr>
        <w:t>占有率。探索建立</w:t>
      </w:r>
      <w:r>
        <w:rPr>
          <w:rFonts w:hint="eastAsia" w:eastAsia="仿宋_GB2312" w:cs="仿宋_GB2312"/>
          <w:color w:val="auto"/>
          <w:sz w:val="32"/>
          <w:szCs w:val="32"/>
          <w:lang w:val="en-US" w:eastAsia="zh-CN"/>
        </w:rPr>
        <w:t>首台套</w:t>
      </w:r>
      <w:r>
        <w:rPr>
          <w:rFonts w:hint="eastAsia" w:ascii="Times New Roman" w:hAnsi="Times New Roman" w:eastAsia="仿宋_GB2312" w:cs="仿宋_GB2312"/>
          <w:color w:val="auto"/>
          <w:sz w:val="32"/>
          <w:szCs w:val="32"/>
          <w:lang w:val="en-US" w:eastAsia="zh-CN"/>
        </w:rPr>
        <w:t>装备</w:t>
      </w:r>
      <w:r>
        <w:rPr>
          <w:rFonts w:hint="eastAsia" w:eastAsia="仿宋_GB2312" w:cs="仿宋_GB2312"/>
          <w:color w:val="auto"/>
          <w:sz w:val="32"/>
          <w:szCs w:val="32"/>
          <w:lang w:val="en-US" w:eastAsia="zh-CN"/>
        </w:rPr>
        <w:t>及</w:t>
      </w:r>
      <w:r>
        <w:rPr>
          <w:rFonts w:hint="eastAsia" w:ascii="Times New Roman" w:hAnsi="Times New Roman" w:eastAsia="仿宋_GB2312" w:cs="仿宋_GB2312"/>
          <w:color w:val="auto"/>
          <w:sz w:val="32"/>
          <w:szCs w:val="32"/>
          <w:lang w:val="en-US" w:eastAsia="zh-CN"/>
        </w:rPr>
        <w:t>新产品推广机制，</w:t>
      </w:r>
      <w:r>
        <w:rPr>
          <w:rFonts w:hint="eastAsia" w:eastAsia="仿宋_GB2312" w:cs="仿宋_GB2312"/>
          <w:i w:val="0"/>
          <w:caps w:val="0"/>
          <w:color w:val="auto"/>
          <w:spacing w:val="0"/>
          <w:sz w:val="32"/>
          <w:szCs w:val="32"/>
          <w:lang w:val="en-US" w:eastAsia="zh-CN"/>
        </w:rPr>
        <w:t>开展</w:t>
      </w:r>
      <w:r>
        <w:rPr>
          <w:rFonts w:hint="eastAsia" w:ascii="Times New Roman" w:hAnsi="Times New Roman" w:eastAsia="仿宋_GB2312" w:cs="仿宋_GB2312"/>
          <w:i w:val="0"/>
          <w:caps w:val="0"/>
          <w:color w:val="auto"/>
          <w:spacing w:val="0"/>
          <w:sz w:val="32"/>
          <w:szCs w:val="32"/>
        </w:rPr>
        <w:t>关键领域核心技术</w:t>
      </w:r>
      <w:r>
        <w:rPr>
          <w:rFonts w:hint="eastAsia" w:eastAsia="仿宋_GB2312" w:cs="仿宋_GB2312"/>
          <w:i w:val="0"/>
          <w:caps w:val="0"/>
          <w:color w:val="auto"/>
          <w:spacing w:val="0"/>
          <w:sz w:val="32"/>
          <w:szCs w:val="32"/>
          <w:lang w:val="en-US" w:eastAsia="zh-CN"/>
        </w:rPr>
        <w:t>和自主创新产品</w:t>
      </w:r>
      <w:r>
        <w:rPr>
          <w:rFonts w:hint="eastAsia" w:ascii="Times New Roman" w:hAnsi="Times New Roman" w:eastAsia="仿宋_GB2312" w:cs="仿宋_GB2312"/>
          <w:i w:val="0"/>
          <w:caps w:val="0"/>
          <w:color w:val="auto"/>
          <w:spacing w:val="0"/>
          <w:sz w:val="32"/>
          <w:szCs w:val="32"/>
        </w:rPr>
        <w:t>推广应用</w:t>
      </w:r>
      <w:r>
        <w:rPr>
          <w:rFonts w:hint="eastAsia" w:eastAsia="仿宋_GB2312" w:cs="仿宋_GB2312"/>
          <w:i w:val="0"/>
          <w:caps w:val="0"/>
          <w:color w:val="auto"/>
          <w:spacing w:val="0"/>
          <w:sz w:val="32"/>
          <w:szCs w:val="32"/>
          <w:lang w:val="en-US" w:eastAsia="zh-CN"/>
        </w:rPr>
        <w:t>示范</w:t>
      </w:r>
      <w:r>
        <w:rPr>
          <w:rFonts w:hint="eastAsia" w:ascii="Times New Roman" w:hAnsi="Times New Roman" w:eastAsia="仿宋_GB2312" w:cs="仿宋_GB2312"/>
          <w:i w:val="0"/>
          <w:caps w:val="0"/>
          <w:color w:val="auto"/>
          <w:spacing w:val="0"/>
          <w:sz w:val="32"/>
          <w:szCs w:val="32"/>
          <w:lang w:eastAsia="zh-CN"/>
        </w:rPr>
        <w:t>，</w:t>
      </w:r>
      <w:r>
        <w:rPr>
          <w:rFonts w:hint="eastAsia" w:ascii="Times New Roman" w:hAnsi="Times New Roman" w:eastAsia="仿宋_GB2312" w:cs="仿宋_GB2312"/>
          <w:i w:val="0"/>
          <w:caps w:val="0"/>
          <w:color w:val="auto"/>
          <w:spacing w:val="0"/>
          <w:sz w:val="32"/>
          <w:szCs w:val="32"/>
          <w:lang w:val="en-US" w:eastAsia="zh-CN"/>
        </w:rPr>
        <w:t>推动</w:t>
      </w:r>
      <w:r>
        <w:rPr>
          <w:rFonts w:hint="eastAsia" w:ascii="Times New Roman" w:hAnsi="Times New Roman" w:eastAsia="仿宋_GB2312" w:cs="仿宋_GB2312"/>
          <w:i w:val="0"/>
          <w:caps w:val="0"/>
          <w:color w:val="auto"/>
          <w:spacing w:val="0"/>
          <w:sz w:val="32"/>
          <w:szCs w:val="32"/>
        </w:rPr>
        <w:t>高端装备新技术新产品产业化</w:t>
      </w:r>
      <w:r>
        <w:rPr>
          <w:rFonts w:hint="eastAsia" w:eastAsia="仿宋_GB2312" w:cs="Times New Roman"/>
          <w:color w:val="auto"/>
          <w:sz w:val="32"/>
          <w:szCs w:val="22"/>
          <w:lang w:val="en-US" w:eastAsia="zh-CN"/>
        </w:rPr>
        <w:t>。</w:t>
      </w:r>
    </w:p>
    <w:p>
      <w:pPr>
        <w:pageBreakBefore w:val="0"/>
        <w:numPr>
          <w:ilvl w:val="0"/>
          <w:numId w:val="0"/>
        </w:numPr>
        <w:kinsoku/>
        <w:wordWrap/>
        <w:overflowPunct/>
        <w:bidi w:val="0"/>
        <w:spacing w:line="560" w:lineRule="exact"/>
        <w:ind w:left="0" w:leftChars="0" w:firstLine="640" w:firstLineChars="200"/>
        <w:textAlignment w:val="auto"/>
        <w:outlineLvl w:val="1"/>
        <w:rPr>
          <w:rFonts w:hint="eastAsia" w:ascii="楷体_GB2312" w:hAnsi="楷体_GB2312" w:eastAsia="楷体_GB2312" w:cs="楷体_GB2312"/>
          <w:color w:val="auto"/>
          <w:sz w:val="32"/>
          <w:szCs w:val="32"/>
        </w:rPr>
      </w:pPr>
      <w:bookmarkStart w:id="187" w:name="_Toc18445"/>
      <w:bookmarkStart w:id="188" w:name="_Toc15610"/>
      <w:bookmarkStart w:id="189" w:name="_Toc13142"/>
      <w:bookmarkStart w:id="190" w:name="_Toc26955"/>
      <w:bookmarkStart w:id="191" w:name="_Toc29160"/>
      <w:bookmarkStart w:id="192" w:name="_Toc3798"/>
      <w:bookmarkStart w:id="193" w:name="_Toc32602"/>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三</w:t>
      </w:r>
      <w:r>
        <w:rPr>
          <w:rFonts w:hint="eastAsia" w:ascii="楷体_GB2312" w:hAnsi="楷体_GB2312" w:eastAsia="楷体_GB2312" w:cs="楷体_GB2312"/>
          <w:color w:val="auto"/>
          <w:sz w:val="32"/>
          <w:szCs w:val="32"/>
          <w:lang w:eastAsia="zh-CN"/>
        </w:rPr>
        <w:t>）</w:t>
      </w:r>
      <w:r>
        <w:rPr>
          <w:rFonts w:hint="eastAsia" w:ascii="楷体_GB2312" w:hAnsi="楷体_GB2312" w:eastAsia="楷体_GB2312" w:cs="楷体_GB2312"/>
          <w:color w:val="auto"/>
          <w:sz w:val="32"/>
          <w:szCs w:val="32"/>
          <w:lang w:val="en-US" w:eastAsia="zh-CN"/>
        </w:rPr>
        <w:t>营造</w:t>
      </w:r>
      <w:r>
        <w:rPr>
          <w:rFonts w:hint="eastAsia" w:ascii="楷体_GB2312" w:hAnsi="楷体_GB2312" w:eastAsia="楷体_GB2312" w:cs="楷体_GB2312"/>
          <w:color w:val="auto"/>
          <w:sz w:val="32"/>
          <w:szCs w:val="32"/>
        </w:rPr>
        <w:t>良好营商环境</w:t>
      </w:r>
      <w:bookmarkEnd w:id="187"/>
      <w:bookmarkEnd w:id="188"/>
      <w:bookmarkEnd w:id="189"/>
      <w:bookmarkEnd w:id="190"/>
      <w:bookmarkEnd w:id="191"/>
      <w:bookmarkEnd w:id="192"/>
      <w:bookmarkEnd w:id="193"/>
    </w:p>
    <w:p>
      <w:pPr>
        <w:spacing w:line="560" w:lineRule="exact"/>
        <w:ind w:firstLine="640" w:firstLineChars="200"/>
        <w:rPr>
          <w:rFonts w:hint="eastAsia" w:ascii="Times New Roman" w:hAnsi="Times New Roman" w:eastAsia="仿宋_GB2312" w:cs="楷体_GB2312"/>
          <w:color w:val="auto"/>
          <w:sz w:val="32"/>
          <w:szCs w:val="32"/>
        </w:rPr>
      </w:pPr>
      <w:r>
        <w:rPr>
          <w:rFonts w:hint="eastAsia" w:ascii="Times New Roman" w:hAnsi="Times New Roman" w:eastAsia="仿宋_GB2312" w:cs="楷体_GB2312"/>
          <w:color w:val="auto"/>
          <w:sz w:val="32"/>
          <w:szCs w:val="32"/>
        </w:rPr>
        <w:t>扎实落实省领导联系服务重点企业制度和干部职工联系服务企业制度</w:t>
      </w:r>
      <w:r>
        <w:rPr>
          <w:rFonts w:hint="eastAsia" w:eastAsia="仿宋_GB2312" w:cs="仿宋_GB2312"/>
          <w:color w:val="auto"/>
          <w:sz w:val="32"/>
          <w:szCs w:val="32"/>
        </w:rPr>
        <w:t>，对重点企业开展一对一服务，实行“</w:t>
      </w:r>
      <w:r>
        <w:rPr>
          <w:rFonts w:hint="eastAsia" w:eastAsia="仿宋_GB2312" w:cs="仿宋_GB2312"/>
          <w:color w:val="auto"/>
          <w:sz w:val="32"/>
          <w:szCs w:val="32"/>
          <w:lang w:val="en-US" w:eastAsia="zh-CN"/>
        </w:rPr>
        <w:t>一事一议</w:t>
      </w:r>
      <w:r>
        <w:rPr>
          <w:rFonts w:hint="eastAsia" w:eastAsia="仿宋_GB2312" w:cs="仿宋_GB2312"/>
          <w:color w:val="auto"/>
          <w:sz w:val="32"/>
          <w:szCs w:val="32"/>
        </w:rPr>
        <w:t>、一企一策”，在企业发展、项目建设、融资信贷等</w:t>
      </w:r>
      <w:r>
        <w:rPr>
          <w:rFonts w:hint="eastAsia" w:eastAsia="仿宋_GB2312" w:cs="仿宋_GB2312"/>
          <w:color w:val="auto"/>
          <w:sz w:val="32"/>
          <w:szCs w:val="32"/>
          <w:lang w:val="en-US" w:eastAsia="zh-CN"/>
        </w:rPr>
        <w:t>方面</w:t>
      </w:r>
      <w:r>
        <w:rPr>
          <w:rFonts w:hint="eastAsia" w:eastAsia="仿宋_GB2312" w:cs="仿宋_GB2312"/>
          <w:color w:val="auto"/>
          <w:sz w:val="32"/>
          <w:szCs w:val="32"/>
        </w:rPr>
        <w:t>切实帮助企业解决实际困难。</w:t>
      </w:r>
      <w:r>
        <w:rPr>
          <w:rFonts w:hint="eastAsia" w:eastAsia="仿宋_GB2312" w:cs="仿宋_GB2312"/>
          <w:color w:val="auto"/>
          <w:sz w:val="32"/>
          <w:szCs w:val="32"/>
          <w:lang w:val="en-US" w:eastAsia="zh-CN"/>
        </w:rPr>
        <w:t>用足用好</w:t>
      </w:r>
      <w:r>
        <w:rPr>
          <w:rFonts w:hint="eastAsia" w:ascii="仿宋_GB2312" w:hAnsi="仿宋_GB2312" w:eastAsia="仿宋_GB2312" w:cs="仿宋_GB2312"/>
          <w:color w:val="auto"/>
          <w:sz w:val="32"/>
          <w:szCs w:val="32"/>
          <w:lang w:val="en-US" w:eastAsia="zh-CN"/>
        </w:rPr>
        <w:t>国家产业政策和</w:t>
      </w:r>
      <w:r>
        <w:rPr>
          <w:rFonts w:hint="eastAsia" w:ascii="仿宋_GB2312" w:hAnsi="仿宋_GB2312" w:eastAsia="仿宋_GB2312" w:cs="仿宋_GB2312"/>
          <w:color w:val="auto"/>
          <w:sz w:val="32"/>
          <w:szCs w:val="32"/>
        </w:rPr>
        <w:t>全省加快推进新型工业化促进工业大突破的综合性政策</w:t>
      </w:r>
      <w:r>
        <w:rPr>
          <w:rFonts w:hint="eastAsia" w:ascii="仿宋_GB2312" w:hAnsi="仿宋_GB2312" w:eastAsia="仿宋_GB2312" w:cs="仿宋_GB2312"/>
          <w:color w:val="auto"/>
          <w:sz w:val="32"/>
          <w:szCs w:val="32"/>
          <w:lang w:val="en-US" w:eastAsia="zh-CN"/>
        </w:rPr>
        <w:t>措施，</w:t>
      </w:r>
      <w:r>
        <w:rPr>
          <w:rFonts w:hint="eastAsia" w:ascii="Times New Roman" w:hAnsi="Times New Roman" w:eastAsia="仿宋_GB2312" w:cs="楷体_GB2312"/>
          <w:color w:val="auto"/>
          <w:sz w:val="32"/>
          <w:szCs w:val="32"/>
        </w:rPr>
        <w:t>落实减税降费各项措施，切实减轻企业综合负担。加大宣传推广力度，围绕</w:t>
      </w:r>
      <w:r>
        <w:rPr>
          <w:rFonts w:hint="eastAsia" w:eastAsia="仿宋_GB2312" w:cs="楷体_GB2312"/>
          <w:color w:val="auto"/>
          <w:sz w:val="32"/>
          <w:szCs w:val="32"/>
          <w:lang w:val="en-US" w:eastAsia="zh-CN"/>
        </w:rPr>
        <w:t>先进装备制造</w:t>
      </w:r>
      <w:r>
        <w:rPr>
          <w:rFonts w:hint="eastAsia" w:ascii="Times New Roman" w:hAnsi="Times New Roman" w:eastAsia="仿宋_GB2312" w:cs="楷体_GB2312"/>
          <w:color w:val="auto"/>
          <w:sz w:val="32"/>
          <w:szCs w:val="32"/>
        </w:rPr>
        <w:t>高质量发展，策划举办各种论坛、会议、展览和推介活动，</w:t>
      </w:r>
      <w:r>
        <w:rPr>
          <w:rFonts w:hint="eastAsia" w:eastAsia="仿宋_GB2312" w:cs="楷体_GB2312"/>
          <w:color w:val="auto"/>
          <w:sz w:val="32"/>
          <w:szCs w:val="32"/>
          <w:lang w:val="en-US" w:eastAsia="zh-CN"/>
        </w:rPr>
        <w:t>宣传发展成果，</w:t>
      </w:r>
      <w:r>
        <w:rPr>
          <w:rFonts w:hint="eastAsia" w:ascii="Times New Roman" w:hAnsi="Times New Roman" w:eastAsia="仿宋_GB2312" w:cs="楷体_GB2312"/>
          <w:color w:val="auto"/>
          <w:sz w:val="32"/>
          <w:szCs w:val="32"/>
        </w:rPr>
        <w:t>增强各界共识</w:t>
      </w:r>
      <w:r>
        <w:rPr>
          <w:rFonts w:hint="eastAsia" w:eastAsia="仿宋_GB2312" w:cs="楷体_GB2312"/>
          <w:color w:val="auto"/>
          <w:sz w:val="32"/>
          <w:szCs w:val="32"/>
          <w:lang w:eastAsia="zh-CN"/>
        </w:rPr>
        <w:t>，</w:t>
      </w:r>
      <w:r>
        <w:rPr>
          <w:rFonts w:hint="eastAsia" w:eastAsia="仿宋_GB2312" w:cs="楷体_GB2312"/>
          <w:color w:val="auto"/>
          <w:sz w:val="32"/>
          <w:szCs w:val="32"/>
          <w:lang w:val="en-US" w:eastAsia="zh-CN"/>
        </w:rPr>
        <w:t>凝聚发展力量</w:t>
      </w:r>
      <w:r>
        <w:rPr>
          <w:rFonts w:hint="eastAsia" w:ascii="Times New Roman" w:hAnsi="Times New Roman" w:eastAsia="仿宋_GB2312" w:cs="楷体_GB2312"/>
          <w:color w:val="auto"/>
          <w:sz w:val="32"/>
          <w:szCs w:val="32"/>
        </w:rPr>
        <w:t>。倡导企业家精神和工匠精神，努力营造创新创业、</w:t>
      </w:r>
      <w:r>
        <w:rPr>
          <w:rFonts w:hint="eastAsia" w:ascii="Times New Roman" w:hAnsi="Times New Roman" w:eastAsia="仿宋_GB2312" w:cs="楷体_GB2312"/>
          <w:color w:val="auto"/>
          <w:sz w:val="32"/>
          <w:szCs w:val="32"/>
          <w:lang w:val="en-US" w:eastAsia="zh-CN"/>
        </w:rPr>
        <w:t>担当实干</w:t>
      </w:r>
      <w:r>
        <w:rPr>
          <w:rFonts w:hint="eastAsia" w:ascii="Times New Roman" w:hAnsi="Times New Roman" w:eastAsia="仿宋_GB2312" w:cs="楷体_GB2312"/>
          <w:color w:val="auto"/>
          <w:sz w:val="32"/>
          <w:szCs w:val="32"/>
        </w:rPr>
        <w:t>的良好氛围。</w:t>
      </w:r>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楷体" w:hAnsi="楷体" w:eastAsia="楷体" w:cs="楷体"/>
          <w:b w:val="0"/>
          <w:bCs/>
          <w:color w:val="auto"/>
          <w:sz w:val="32"/>
          <w:szCs w:val="32"/>
          <w:lang w:val="en-US" w:eastAsia="zh-CN"/>
        </w:rPr>
      </w:pPr>
      <w:bookmarkStart w:id="194" w:name="_Toc19478"/>
      <w:bookmarkStart w:id="195" w:name="_Toc17988"/>
      <w:bookmarkStart w:id="196" w:name="_Toc7862"/>
      <w:bookmarkStart w:id="197" w:name="_Toc1022"/>
      <w:bookmarkStart w:id="198" w:name="_Toc7966"/>
      <w:bookmarkStart w:id="199" w:name="_Toc7065"/>
      <w:r>
        <w:rPr>
          <w:rFonts w:hint="eastAsia" w:ascii="楷体" w:hAnsi="楷体" w:eastAsia="楷体" w:cs="楷体"/>
          <w:b w:val="0"/>
          <w:bCs/>
          <w:color w:val="auto"/>
          <w:sz w:val="32"/>
          <w:szCs w:val="32"/>
          <w:lang w:val="en-US" w:eastAsia="zh-CN"/>
        </w:rPr>
        <w:t>（四）强化产业精准招商</w:t>
      </w:r>
      <w:bookmarkEnd w:id="194"/>
      <w:bookmarkEnd w:id="195"/>
      <w:bookmarkEnd w:id="196"/>
      <w:bookmarkEnd w:id="197"/>
      <w:bookmarkEnd w:id="198"/>
      <w:bookmarkEnd w:id="199"/>
    </w:p>
    <w:p>
      <w:pPr>
        <w:pStyle w:val="16"/>
        <w:numPr>
          <w:ilvl w:val="0"/>
          <w:numId w:val="0"/>
        </w:numPr>
        <w:spacing w:beforeAutospacing="0" w:afterAutospacing="0" w:line="560" w:lineRule="exact"/>
        <w:ind w:firstLine="640" w:firstLineChars="200"/>
        <w:textAlignment w:val="baseline"/>
        <w:outlineLvl w:val="9"/>
        <w:rPr>
          <w:rFonts w:hint="eastAsia"/>
          <w:lang w:val="en-US" w:eastAsia="zh-CN"/>
        </w:rPr>
      </w:pPr>
      <w:r>
        <w:rPr>
          <w:rFonts w:hint="eastAsia" w:ascii="仿宋_GB2312" w:hAnsi="仿宋" w:eastAsia="仿宋_GB2312" w:cs="Times New Roman"/>
          <w:b w:val="0"/>
          <w:bCs w:val="0"/>
          <w:color w:val="auto"/>
          <w:sz w:val="32"/>
          <w:szCs w:val="32"/>
          <w:lang w:val="en-US" w:eastAsia="zh-CN"/>
        </w:rPr>
        <w:t>坚持</w:t>
      </w:r>
      <w:r>
        <w:rPr>
          <w:rFonts w:hint="eastAsia" w:ascii="仿宋_GB2312" w:hAnsi="仿宋" w:eastAsia="仿宋_GB2312" w:cs="Times New Roman"/>
          <w:b w:val="0"/>
          <w:bCs w:val="0"/>
          <w:color w:val="auto"/>
          <w:sz w:val="32"/>
          <w:szCs w:val="32"/>
        </w:rPr>
        <w:t>将招商引资作为产业升级的重要抓手</w:t>
      </w:r>
      <w:r>
        <w:rPr>
          <w:rFonts w:hint="eastAsia" w:ascii="仿宋_GB2312" w:hAnsi="仿宋" w:eastAsia="仿宋_GB2312" w:cs="Times New Roman"/>
          <w:b w:val="0"/>
          <w:bCs w:val="0"/>
          <w:color w:val="auto"/>
          <w:sz w:val="32"/>
          <w:szCs w:val="32"/>
          <w:lang w:eastAsia="zh-CN"/>
        </w:rPr>
        <w:t>。</w:t>
      </w:r>
      <w:r>
        <w:rPr>
          <w:rFonts w:hint="eastAsia" w:ascii="仿宋_GB2312" w:hAnsi="仿宋" w:eastAsia="仿宋_GB2312" w:cs="Times New Roman"/>
          <w:b w:val="0"/>
          <w:bCs w:val="0"/>
          <w:color w:val="auto"/>
          <w:sz w:val="32"/>
          <w:szCs w:val="32"/>
        </w:rPr>
        <w:t>创新招商引资模式，</w:t>
      </w:r>
      <w:r>
        <w:rPr>
          <w:rFonts w:hint="eastAsia" w:ascii="仿宋_GB2312" w:hAnsi="仿宋" w:eastAsia="仿宋_GB2312" w:cs="Times New Roman"/>
          <w:color w:val="auto"/>
          <w:sz w:val="32"/>
          <w:szCs w:val="32"/>
          <w:lang w:val="en-US" w:eastAsia="zh-CN"/>
        </w:rPr>
        <w:t>大力</w:t>
      </w:r>
      <w:r>
        <w:rPr>
          <w:rFonts w:hint="eastAsia" w:ascii="仿宋_GB2312" w:hAnsi="仿宋" w:eastAsia="仿宋_GB2312" w:cs="Times New Roman"/>
          <w:color w:val="auto"/>
          <w:sz w:val="32"/>
          <w:szCs w:val="32"/>
        </w:rPr>
        <w:t>开展委托招商、以商招商、园区共建等精准招商，提高招商</w:t>
      </w:r>
      <w:r>
        <w:rPr>
          <w:rFonts w:hint="eastAsia" w:ascii="仿宋_GB2312" w:hAnsi="仿宋_GB2312" w:eastAsia="仿宋_GB2312" w:cs="仿宋_GB2312"/>
          <w:sz w:val="32"/>
          <w:szCs w:val="32"/>
        </w:rPr>
        <w:t>质量和效率，形成谋划一批、签约一批、开工一批、投产一批的项目建设格局。</w:t>
      </w:r>
      <w:r>
        <w:rPr>
          <w:rFonts w:hint="eastAsia" w:ascii="仿宋_GB2312" w:hAnsi="仿宋_GB2312" w:eastAsia="仿宋_GB2312" w:cs="仿宋_GB2312"/>
          <w:sz w:val="32"/>
          <w:szCs w:val="32"/>
          <w:lang w:val="en-US" w:eastAsia="zh-CN"/>
        </w:rPr>
        <w:t>谋划招商引资项目，</w:t>
      </w:r>
      <w:r>
        <w:rPr>
          <w:rFonts w:hint="eastAsia" w:ascii="Times New Roman" w:hAnsi="Times New Roman" w:eastAsia="仿宋_GB2312" w:cs="Times New Roman"/>
          <w:color w:val="auto"/>
          <w:kern w:val="2"/>
          <w:sz w:val="32"/>
          <w:szCs w:val="32"/>
          <w:lang w:val="en-US" w:eastAsia="zh-CN" w:bidi="ar"/>
        </w:rPr>
        <w:t>健全产业链招商目标企业库，</w:t>
      </w:r>
      <w:r>
        <w:rPr>
          <w:rFonts w:hint="eastAsia" w:ascii="Times New Roman" w:hAnsi="Times New Roman" w:eastAsia="仿宋_GB2312" w:cs="Times New Roman"/>
          <w:b w:val="0"/>
          <w:bCs w:val="0"/>
          <w:color w:val="auto"/>
          <w:kern w:val="2"/>
          <w:sz w:val="32"/>
          <w:szCs w:val="32"/>
          <w:lang w:val="en-US" w:eastAsia="zh-CN" w:bidi="ar"/>
        </w:rPr>
        <w:t>聚焦主导产业</w:t>
      </w:r>
      <w:r>
        <w:rPr>
          <w:rFonts w:hint="eastAsia" w:ascii="Times New Roman" w:hAnsi="Times New Roman" w:eastAsia="仿宋_GB2312" w:cs="Times New Roman"/>
          <w:color w:val="auto"/>
          <w:kern w:val="2"/>
          <w:sz w:val="32"/>
          <w:szCs w:val="32"/>
          <w:lang w:val="en-US" w:eastAsia="zh-CN" w:bidi="ar"/>
        </w:rPr>
        <w:t>短板弱项和新兴产业核心引领环节，</w:t>
      </w:r>
      <w:r>
        <w:rPr>
          <w:rFonts w:hint="eastAsia" w:ascii="Times New Roman" w:hAnsi="Times New Roman" w:eastAsia="仿宋_GB2312" w:cs="Times New Roman"/>
          <w:b w:val="0"/>
          <w:bCs w:val="0"/>
          <w:color w:val="auto"/>
          <w:kern w:val="2"/>
          <w:sz w:val="32"/>
          <w:szCs w:val="32"/>
          <w:lang w:bidi="ar"/>
        </w:rPr>
        <w:t>紧盯长三角、珠三角、京津冀等地</w:t>
      </w:r>
      <w:r>
        <w:rPr>
          <w:rFonts w:hint="eastAsia" w:ascii="Times New Roman" w:hAnsi="Times New Roman" w:eastAsia="仿宋_GB2312" w:cs="Times New Roman"/>
          <w:b w:val="0"/>
          <w:bCs w:val="0"/>
          <w:color w:val="auto"/>
          <w:kern w:val="2"/>
          <w:sz w:val="32"/>
          <w:szCs w:val="32"/>
          <w:lang w:val="en-US" w:eastAsia="zh-CN" w:bidi="ar"/>
        </w:rPr>
        <w:t>产业转移和产能扩张</w:t>
      </w:r>
      <w:r>
        <w:rPr>
          <w:rFonts w:hint="eastAsia" w:ascii="Times New Roman" w:hAnsi="Times New Roman" w:eastAsia="仿宋_GB2312" w:cs="Times New Roman"/>
          <w:b w:val="0"/>
          <w:bCs w:val="0"/>
          <w:color w:val="auto"/>
          <w:kern w:val="2"/>
          <w:sz w:val="32"/>
          <w:szCs w:val="32"/>
          <w:lang w:bidi="ar"/>
        </w:rPr>
        <w:t>新动向</w:t>
      </w:r>
      <w:r>
        <w:rPr>
          <w:rFonts w:hint="eastAsia" w:ascii="Times New Roman" w:hAnsi="Times New Roman" w:eastAsia="仿宋_GB2312" w:cs="Times New Roman"/>
          <w:b w:val="0"/>
          <w:bCs w:val="0"/>
          <w:color w:val="auto"/>
          <w:kern w:val="2"/>
          <w:sz w:val="32"/>
          <w:szCs w:val="32"/>
          <w:lang w:eastAsia="zh-CN" w:bidi="ar"/>
        </w:rPr>
        <w:t>，引进一批具备引领性、前瞻性、标志</w:t>
      </w:r>
      <w:r>
        <w:rPr>
          <w:rFonts w:hint="eastAsia" w:ascii="仿宋_GB2312" w:hAnsi="仿宋" w:eastAsia="仿宋_GB2312" w:cs="Times New Roman"/>
          <w:b w:val="0"/>
          <w:bCs w:val="0"/>
          <w:color w:val="auto"/>
          <w:kern w:val="0"/>
          <w:sz w:val="32"/>
          <w:szCs w:val="32"/>
          <w:lang w:eastAsia="zh-CN"/>
        </w:rPr>
        <w:t>性的重大</w:t>
      </w:r>
      <w:r>
        <w:rPr>
          <w:rFonts w:hint="eastAsia" w:ascii="仿宋_GB2312" w:hAnsi="仿宋" w:eastAsia="仿宋_GB2312" w:cs="Times New Roman"/>
          <w:b w:val="0"/>
          <w:bCs w:val="0"/>
          <w:color w:val="auto"/>
          <w:kern w:val="0"/>
          <w:sz w:val="32"/>
          <w:szCs w:val="32"/>
          <w:lang w:val="en-US" w:eastAsia="zh-CN"/>
        </w:rPr>
        <w:t>整机及</w:t>
      </w:r>
      <w:r>
        <w:rPr>
          <w:rFonts w:hint="eastAsia" w:ascii="仿宋_GB2312" w:hAnsi="仿宋" w:eastAsia="仿宋_GB2312" w:cs="Times New Roman"/>
          <w:b w:val="0"/>
          <w:bCs w:val="0"/>
          <w:color w:val="auto"/>
          <w:kern w:val="0"/>
          <w:sz w:val="32"/>
          <w:szCs w:val="32"/>
          <w:lang w:eastAsia="zh-CN"/>
        </w:rPr>
        <w:t>关键零部件项目，提升产业发展能级和动力。</w:t>
      </w:r>
      <w:r>
        <w:rPr>
          <w:rFonts w:hint="eastAsia" w:ascii="仿宋_GB2312" w:hAnsi="仿宋" w:eastAsia="仿宋_GB2312" w:cs="Times New Roman"/>
          <w:b w:val="0"/>
          <w:bCs w:val="0"/>
          <w:color w:val="auto"/>
          <w:sz w:val="32"/>
          <w:szCs w:val="32"/>
        </w:rPr>
        <w:t>规范招商引资优惠政策</w:t>
      </w:r>
      <w:r>
        <w:rPr>
          <w:rFonts w:hint="eastAsia" w:ascii="仿宋_GB2312" w:hAnsi="仿宋" w:eastAsia="仿宋_GB2312" w:cs="Times New Roman"/>
          <w:color w:val="auto"/>
          <w:sz w:val="32"/>
          <w:szCs w:val="32"/>
        </w:rPr>
        <w:t>，各级政府梳理完善招商引资优惠政策</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明确享受条件、适用范围、优惠幅度、兑现流程等内容</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lang w:val="en-US" w:eastAsia="zh-CN"/>
        </w:rPr>
        <w:t>加强</w:t>
      </w:r>
      <w:r>
        <w:rPr>
          <w:rFonts w:hint="eastAsia" w:ascii="仿宋_GB2312" w:hAnsi="仿宋" w:eastAsia="仿宋_GB2312" w:cs="Times New Roman"/>
          <w:color w:val="auto"/>
          <w:sz w:val="32"/>
          <w:szCs w:val="32"/>
        </w:rPr>
        <w:t>招商引资项目事前评估</w:t>
      </w:r>
      <w:r>
        <w:rPr>
          <w:rFonts w:hint="eastAsia" w:ascii="仿宋_GB2312" w:hAnsi="仿宋" w:eastAsia="仿宋_GB2312" w:cs="Times New Roman"/>
          <w:color w:val="auto"/>
          <w:sz w:val="32"/>
          <w:szCs w:val="32"/>
          <w:lang w:eastAsia="zh-CN"/>
        </w:rPr>
        <w:t>，</w:t>
      </w:r>
      <w:r>
        <w:rPr>
          <w:rFonts w:hint="eastAsia" w:ascii="仿宋_GB2312" w:hAnsi="仿宋" w:eastAsia="仿宋_GB2312" w:cs="Times New Roman"/>
          <w:color w:val="auto"/>
          <w:sz w:val="32"/>
          <w:szCs w:val="32"/>
        </w:rPr>
        <w:t>注重招商引资实效化。</w:t>
      </w:r>
      <w:r>
        <w:rPr>
          <w:rFonts w:hint="eastAsia" w:ascii="仿宋_GB2312" w:hAnsi="仿宋_GB2312" w:eastAsia="仿宋_GB2312" w:cs="仿宋_GB2312"/>
          <w:color w:val="auto"/>
          <w:sz w:val="32"/>
          <w:szCs w:val="32"/>
          <w:lang w:val="en-US" w:eastAsia="zh-CN"/>
        </w:rPr>
        <w:t>做好要素保障和跟踪服务，提升“贵人服务”能力，确保项目招得来、能落地、早见效。</w:t>
      </w:r>
    </w:p>
    <w:p>
      <w:pPr>
        <w:pStyle w:val="5"/>
        <w:spacing w:before="0" w:line="560" w:lineRule="exact"/>
        <w:ind w:firstLine="640" w:firstLineChars="200"/>
        <w:outlineLvl w:val="1"/>
        <w:rPr>
          <w:color w:val="auto"/>
        </w:rPr>
      </w:pPr>
      <w:bookmarkStart w:id="200" w:name="_Toc22411"/>
      <w:bookmarkStart w:id="201" w:name="_Toc28167"/>
      <w:bookmarkStart w:id="202" w:name="_Toc31883"/>
      <w:bookmarkStart w:id="203" w:name="_Toc9221"/>
      <w:bookmarkStart w:id="204" w:name="_Toc22795"/>
      <w:bookmarkStart w:id="205" w:name="_Toc12616"/>
      <w:bookmarkStart w:id="206" w:name="_Toc22137"/>
      <w:r>
        <w:rPr>
          <w:rFonts w:hint="eastAsia"/>
          <w:color w:val="auto"/>
        </w:rPr>
        <w:t>（</w:t>
      </w:r>
      <w:r>
        <w:rPr>
          <w:rFonts w:hint="eastAsia"/>
          <w:color w:val="auto"/>
          <w:lang w:val="en-US" w:eastAsia="zh-CN"/>
        </w:rPr>
        <w:t>五</w:t>
      </w:r>
      <w:r>
        <w:rPr>
          <w:rFonts w:hint="eastAsia"/>
          <w:color w:val="auto"/>
        </w:rPr>
        <w:t>）加强人才</w:t>
      </w:r>
      <w:r>
        <w:rPr>
          <w:rFonts w:hint="eastAsia"/>
          <w:color w:val="auto"/>
          <w:lang w:val="en-US" w:eastAsia="zh-CN"/>
        </w:rPr>
        <w:t>队伍</w:t>
      </w:r>
      <w:r>
        <w:rPr>
          <w:rFonts w:hint="eastAsia"/>
          <w:color w:val="auto"/>
        </w:rPr>
        <w:t>建设</w:t>
      </w:r>
      <w:bookmarkEnd w:id="200"/>
      <w:bookmarkEnd w:id="201"/>
      <w:bookmarkEnd w:id="202"/>
      <w:bookmarkEnd w:id="203"/>
      <w:bookmarkEnd w:id="204"/>
      <w:bookmarkEnd w:id="205"/>
      <w:bookmarkEnd w:id="206"/>
    </w:p>
    <w:p>
      <w:pPr>
        <w:snapToGrid w:val="0"/>
        <w:spacing w:line="560" w:lineRule="exact"/>
        <w:ind w:firstLine="640" w:firstLineChars="200"/>
        <w:rPr>
          <w:rFonts w:hint="eastAsia" w:ascii="仿宋_GB2312" w:hAnsi="仿宋_GB2312" w:eastAsia="仿宋_GB2312" w:cs="仿宋_GB2312"/>
          <w:color w:val="auto"/>
          <w:szCs w:val="32"/>
          <w:lang w:val="en-US" w:eastAsia="zh-CN"/>
        </w:rPr>
      </w:pPr>
      <w:r>
        <w:rPr>
          <w:rFonts w:hint="eastAsia" w:ascii="仿宋_GB2312" w:hAnsi="仿宋" w:eastAsia="仿宋_GB2312"/>
          <w:color w:val="auto"/>
          <w:szCs w:val="32"/>
          <w:lang w:eastAsia="zh-CN"/>
        </w:rPr>
        <w:t>加强经营管理、专业技术和技能人才队伍建设，完善从研发、生产、</w:t>
      </w:r>
      <w:r>
        <w:rPr>
          <w:rFonts w:hint="eastAsia" w:ascii="仿宋_GB2312" w:hAnsi="仿宋" w:eastAsia="仿宋_GB2312"/>
          <w:color w:val="auto"/>
          <w:szCs w:val="32"/>
          <w:lang w:val="en-US" w:eastAsia="zh-CN"/>
        </w:rPr>
        <w:t>营销</w:t>
      </w:r>
      <w:r>
        <w:rPr>
          <w:rFonts w:hint="eastAsia" w:ascii="仿宋_GB2312" w:hAnsi="仿宋" w:eastAsia="仿宋_GB2312"/>
          <w:color w:val="auto"/>
          <w:szCs w:val="32"/>
          <w:lang w:eastAsia="zh-CN"/>
        </w:rPr>
        <w:t>到管理的人才培养体系，</w:t>
      </w:r>
      <w:r>
        <w:rPr>
          <w:rFonts w:hint="eastAsia" w:ascii="仿宋_GB2312" w:hAnsi="仿宋" w:eastAsia="仿宋_GB2312"/>
          <w:color w:val="auto"/>
          <w:szCs w:val="32"/>
          <w:lang w:val="en-US" w:eastAsia="zh-CN"/>
        </w:rPr>
        <w:t>分业分类建立装备制造人才数据库</w:t>
      </w:r>
      <w:r>
        <w:rPr>
          <w:rFonts w:hint="eastAsia" w:ascii="仿宋_GB2312" w:hAnsi="仿宋" w:eastAsia="仿宋_GB2312"/>
          <w:color w:val="auto"/>
          <w:szCs w:val="32"/>
          <w:lang w:eastAsia="zh-CN"/>
        </w:rPr>
        <w:t>。</w:t>
      </w:r>
      <w:r>
        <w:rPr>
          <w:rFonts w:hint="eastAsia" w:ascii="仿宋_GB2312" w:hAnsi="仿宋" w:eastAsia="仿宋_GB2312" w:cs="Times New Roman"/>
          <w:color w:val="auto"/>
          <w:szCs w:val="32"/>
          <w:lang w:val="en-US" w:eastAsia="zh-CN"/>
        </w:rPr>
        <w:t>提升经营管理人才素质，培养一批富有创新精神和工匠精神，具有国际化视野和情怀的企业家群体。</w:t>
      </w:r>
      <w:r>
        <w:rPr>
          <w:rFonts w:hint="eastAsia" w:ascii="仿宋_GB2312" w:hAnsi="仿宋" w:eastAsia="仿宋_GB2312"/>
          <w:color w:val="auto"/>
          <w:szCs w:val="32"/>
        </w:rPr>
        <w:t>鼓励企业与国内外高校联合组建人才</w:t>
      </w:r>
      <w:r>
        <w:rPr>
          <w:rFonts w:hint="eastAsia" w:ascii="仿宋_GB2312" w:hAnsi="仿宋" w:eastAsia="仿宋_GB2312"/>
          <w:color w:val="auto"/>
          <w:szCs w:val="32"/>
          <w:lang w:val="en-US" w:eastAsia="zh-CN"/>
        </w:rPr>
        <w:t>培育基地</w:t>
      </w:r>
      <w:r>
        <w:rPr>
          <w:rFonts w:hint="eastAsia" w:ascii="仿宋_GB2312" w:hAnsi="仿宋" w:eastAsia="仿宋_GB2312"/>
          <w:color w:val="auto"/>
          <w:szCs w:val="32"/>
        </w:rPr>
        <w:t>和技术创新联盟，支持省内相关本科院校“新工科”建设，培养先进装备制造业领域专业技术人才。</w:t>
      </w:r>
      <w:r>
        <w:rPr>
          <w:rFonts w:hint="eastAsia" w:ascii="仿宋_GB2312" w:hAnsi="仿宋_GB2312" w:eastAsia="仿宋_GB2312" w:cs="仿宋_GB2312"/>
          <w:sz w:val="32"/>
          <w:szCs w:val="32"/>
        </w:rPr>
        <w:t>鼓励企业与职业院校通过订单培养、现代学徒制等方式，联合开展职业教育和岗位技能培训，培养</w:t>
      </w:r>
      <w:r>
        <w:rPr>
          <w:rFonts w:hint="eastAsia" w:ascii="仿宋_GB2312" w:hAnsi="仿宋_GB2312" w:eastAsia="仿宋_GB2312" w:cs="仿宋_GB2312"/>
          <w:sz w:val="32"/>
          <w:szCs w:val="32"/>
          <w:lang w:val="en-US" w:eastAsia="zh-CN"/>
        </w:rPr>
        <w:t>产业发展所需的</w:t>
      </w:r>
      <w:r>
        <w:rPr>
          <w:rFonts w:hint="eastAsia" w:ascii="仿宋_GB2312" w:hAnsi="仿宋_GB2312" w:eastAsia="仿宋_GB2312" w:cs="仿宋_GB2312"/>
          <w:sz w:val="32"/>
          <w:szCs w:val="32"/>
        </w:rPr>
        <w:t>技能</w:t>
      </w:r>
      <w:r>
        <w:rPr>
          <w:rFonts w:hint="eastAsia" w:ascii="仿宋_GB2312" w:hAnsi="仿宋_GB2312" w:eastAsia="仿宋_GB2312" w:cs="仿宋_GB2312"/>
          <w:sz w:val="32"/>
          <w:szCs w:val="32"/>
          <w:lang w:val="en-US" w:eastAsia="zh-CN"/>
        </w:rPr>
        <w:t>和工匠</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eastAsia="zh-CN"/>
        </w:rPr>
        <w:t>，</w:t>
      </w:r>
      <w:r>
        <w:rPr>
          <w:rFonts w:hint="eastAsia" w:ascii="仿宋_GB2312" w:hAnsi="仿宋" w:eastAsia="仿宋_GB2312"/>
          <w:color w:val="auto"/>
          <w:szCs w:val="32"/>
        </w:rPr>
        <w:t>支持贵州装备职业学</w:t>
      </w:r>
      <w:r>
        <w:rPr>
          <w:rFonts w:hint="eastAsia" w:ascii="仿宋_GB2312" w:hAnsi="仿宋_GB2312" w:eastAsia="仿宋_GB2312" w:cs="仿宋_GB2312"/>
          <w:color w:val="auto"/>
          <w:szCs w:val="32"/>
        </w:rPr>
        <w:t>院等</w:t>
      </w:r>
      <w:r>
        <w:rPr>
          <w:rFonts w:hint="eastAsia" w:ascii="仿宋_GB2312" w:hAnsi="仿宋_GB2312" w:eastAsia="仿宋_GB2312" w:cs="仿宋_GB2312"/>
          <w:color w:val="auto"/>
          <w:szCs w:val="32"/>
          <w:lang w:val="en-US" w:eastAsia="zh-CN"/>
        </w:rPr>
        <w:t>建设</w:t>
      </w:r>
      <w:r>
        <w:rPr>
          <w:rFonts w:hint="eastAsia" w:ascii="仿宋_GB2312" w:hAnsi="仿宋_GB2312" w:eastAsia="仿宋_GB2312" w:cs="仿宋_GB2312"/>
          <w:color w:val="auto"/>
          <w:szCs w:val="32"/>
        </w:rPr>
        <w:t>贵州先进装备制造业工程技术人才培养基地。</w:t>
      </w:r>
      <w:bookmarkStart w:id="207" w:name="_Toc32362"/>
      <w:r>
        <w:rPr>
          <w:rFonts w:hint="eastAsia" w:ascii="仿宋_GB2312" w:hAnsi="仿宋_GB2312" w:eastAsia="仿宋_GB2312" w:cs="仿宋_GB2312"/>
          <w:b w:val="0"/>
          <w:bCs w:val="0"/>
          <w:sz w:val="32"/>
          <w:szCs w:val="32"/>
        </w:rPr>
        <w:t>创新人才引进方式</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sz w:val="32"/>
          <w:szCs w:val="32"/>
        </w:rPr>
        <w:t>鼓励以岗位聘用、项目聘用、任务聘用和人才租赁等多种方式，柔性化引才国内外高层次人才和智力资源。</w:t>
      </w:r>
      <w:r>
        <w:rPr>
          <w:rFonts w:hint="eastAsia" w:ascii="仿宋_GB2312" w:hAnsi="仿宋_GB2312" w:eastAsia="仿宋_GB2312" w:cs="仿宋_GB2312"/>
          <w:color w:val="auto"/>
          <w:szCs w:val="32"/>
          <w:lang w:val="en-US" w:eastAsia="zh-CN"/>
        </w:rPr>
        <w:t>积极弘扬新时代贵州精神和三线精神。</w:t>
      </w:r>
    </w:p>
    <w:p>
      <w:pPr>
        <w:snapToGrid w:val="0"/>
        <w:spacing w:line="560" w:lineRule="exact"/>
        <w:ind w:firstLine="640" w:firstLineChars="200"/>
        <w:outlineLvl w:val="1"/>
        <w:rPr>
          <w:rFonts w:hint="eastAsia" w:ascii="楷体_GB2312" w:hAnsi="楷体_GB2312" w:eastAsia="楷体_GB2312" w:cs="楷体_GB2312"/>
          <w:color w:val="auto"/>
          <w:szCs w:val="32"/>
          <w:lang w:eastAsia="zh-CN"/>
        </w:rPr>
      </w:pPr>
      <w:bookmarkStart w:id="208" w:name="_Toc20634"/>
      <w:bookmarkStart w:id="209" w:name="_Toc13496"/>
      <w:bookmarkStart w:id="210" w:name="_Toc1738"/>
      <w:bookmarkStart w:id="211" w:name="_Toc12391"/>
      <w:bookmarkStart w:id="212" w:name="_Toc26032"/>
      <w:bookmarkStart w:id="213" w:name="_Toc19255"/>
      <w:r>
        <w:rPr>
          <w:rFonts w:hint="eastAsia" w:ascii="楷体_GB2312" w:hAnsi="楷体_GB2312" w:eastAsia="楷体_GB2312" w:cs="楷体_GB2312"/>
          <w:color w:val="auto"/>
          <w:szCs w:val="32"/>
        </w:rPr>
        <w:t>（</w:t>
      </w:r>
      <w:r>
        <w:rPr>
          <w:rFonts w:hint="eastAsia" w:ascii="楷体_GB2312" w:hAnsi="楷体_GB2312" w:eastAsia="楷体_GB2312" w:cs="楷体_GB2312"/>
          <w:color w:val="auto"/>
          <w:szCs w:val="32"/>
          <w:lang w:val="en-US" w:eastAsia="zh-CN"/>
        </w:rPr>
        <w:t>六</w:t>
      </w:r>
      <w:r>
        <w:rPr>
          <w:rFonts w:hint="eastAsia" w:ascii="楷体_GB2312" w:hAnsi="楷体_GB2312" w:eastAsia="楷体_GB2312" w:cs="楷体_GB2312"/>
          <w:color w:val="auto"/>
          <w:szCs w:val="32"/>
        </w:rPr>
        <w:t>）</w:t>
      </w:r>
      <w:r>
        <w:rPr>
          <w:rFonts w:hint="eastAsia" w:ascii="楷体_GB2312" w:hAnsi="楷体_GB2312" w:eastAsia="楷体_GB2312" w:cs="楷体_GB2312"/>
          <w:color w:val="auto"/>
          <w:szCs w:val="32"/>
          <w:lang w:val="en-US" w:eastAsia="zh-CN"/>
        </w:rPr>
        <w:t>筑牢</w:t>
      </w:r>
      <w:r>
        <w:rPr>
          <w:rFonts w:hint="eastAsia" w:ascii="楷体_GB2312" w:hAnsi="楷体_GB2312" w:eastAsia="楷体_GB2312" w:cs="楷体_GB2312"/>
          <w:color w:val="auto"/>
          <w:szCs w:val="32"/>
        </w:rPr>
        <w:t>安全生产</w:t>
      </w:r>
      <w:bookmarkEnd w:id="207"/>
      <w:r>
        <w:rPr>
          <w:rFonts w:hint="eastAsia" w:ascii="楷体_GB2312" w:hAnsi="楷体_GB2312" w:eastAsia="楷体_GB2312" w:cs="楷体_GB2312"/>
          <w:color w:val="auto"/>
          <w:szCs w:val="32"/>
          <w:lang w:val="en-US" w:eastAsia="zh-CN"/>
        </w:rPr>
        <w:t>防线</w:t>
      </w:r>
      <w:bookmarkEnd w:id="208"/>
      <w:bookmarkEnd w:id="209"/>
      <w:bookmarkEnd w:id="210"/>
      <w:bookmarkEnd w:id="211"/>
      <w:bookmarkEnd w:id="212"/>
      <w:bookmarkEnd w:id="213"/>
    </w:p>
    <w:p>
      <w:pPr>
        <w:pageBreakBefore w:val="0"/>
        <w:widowControl w:val="0"/>
        <w:tabs>
          <w:tab w:val="left" w:pos="1603"/>
          <w:tab w:val="left" w:pos="6178"/>
        </w:tabs>
        <w:kinsoku/>
        <w:wordWrap/>
        <w:overflowPunct/>
        <w:topLinePunct w:val="0"/>
        <w:autoSpaceDE/>
        <w:autoSpaceDN/>
        <w:bidi w:val="0"/>
        <w:adjustRightInd/>
        <w:spacing w:line="560" w:lineRule="exact"/>
        <w:ind w:firstLine="640" w:firstLineChars="200"/>
        <w:contextualSpacing/>
        <w:textAlignment w:val="auto"/>
        <w:rPr>
          <w:rFonts w:eastAsia="仿宋_GB2312" w:cs="仿宋_GB2312"/>
          <w:color w:val="auto"/>
          <w:szCs w:val="32"/>
        </w:rPr>
      </w:pPr>
      <w:r>
        <w:rPr>
          <w:rFonts w:hint="eastAsia" w:eastAsia="仿宋_GB2312" w:cs="仿宋_GB2312"/>
          <w:color w:val="auto"/>
          <w:szCs w:val="32"/>
        </w:rPr>
        <w:t>强化企业安全生产主体责任，健全完善装备制造业安全生产管理责任体系，切实落实安全生产管理责任，完善安全生产工作机制，从行业规划、产业政策、法规标准、行政许可等方面加强安全生产工作，指导督促企业加强安全管理。实施“工业互联网+安全生产”行动，提升安全生产水平。</w:t>
      </w:r>
      <w:r>
        <w:rPr>
          <w:rFonts w:hint="eastAsia" w:ascii="仿宋_GB2312" w:hAnsi="仿宋_GB2312" w:eastAsia="仿宋_GB2312" w:cs="仿宋_GB2312"/>
          <w:color w:val="auto"/>
          <w:szCs w:val="32"/>
        </w:rPr>
        <w:t>着力发现问题并防范化解风险，</w:t>
      </w:r>
      <w:r>
        <w:rPr>
          <w:rFonts w:hint="eastAsia" w:eastAsia="仿宋_GB2312" w:cs="仿宋_GB2312"/>
          <w:color w:val="auto"/>
          <w:szCs w:val="32"/>
        </w:rPr>
        <w:t>引导重点行业规范安全生产条件，开展安全专项整治，提升安全意识和安全管理水平，为装备制造业高质量发展提供强有力保障。</w:t>
      </w:r>
    </w:p>
    <w:p>
      <w:pPr>
        <w:pStyle w:val="5"/>
        <w:pageBreakBefore w:val="0"/>
        <w:widowControl w:val="0"/>
        <w:kinsoku/>
        <w:wordWrap/>
        <w:overflowPunct/>
        <w:topLinePunct w:val="0"/>
        <w:autoSpaceDE/>
        <w:autoSpaceDN/>
        <w:bidi w:val="0"/>
        <w:adjustRightInd/>
        <w:spacing w:before="0" w:line="560" w:lineRule="exact"/>
        <w:ind w:firstLine="640" w:firstLineChars="200"/>
        <w:textAlignment w:val="auto"/>
        <w:outlineLvl w:val="1"/>
        <w:rPr>
          <w:rFonts w:hint="eastAsia" w:eastAsia="楷体"/>
          <w:color w:val="auto"/>
          <w:lang w:val="en-US" w:eastAsia="zh-CN"/>
        </w:rPr>
      </w:pPr>
      <w:bookmarkStart w:id="214" w:name="_Toc28630"/>
      <w:bookmarkStart w:id="215" w:name="_Toc27169"/>
      <w:bookmarkStart w:id="216" w:name="_Toc12935"/>
      <w:bookmarkStart w:id="217" w:name="_Toc25966"/>
      <w:bookmarkStart w:id="218" w:name="_Toc28346"/>
      <w:bookmarkStart w:id="219" w:name="_Toc3377"/>
      <w:bookmarkStart w:id="220" w:name="_Toc13339"/>
      <w:r>
        <w:rPr>
          <w:rFonts w:hint="eastAsia"/>
          <w:color w:val="auto"/>
        </w:rPr>
        <w:t>（</w:t>
      </w:r>
      <w:r>
        <w:rPr>
          <w:rFonts w:hint="eastAsia"/>
          <w:color w:val="auto"/>
          <w:lang w:val="en-US" w:eastAsia="zh-CN"/>
        </w:rPr>
        <w:t>七</w:t>
      </w:r>
      <w:r>
        <w:rPr>
          <w:rFonts w:hint="eastAsia"/>
          <w:color w:val="auto"/>
        </w:rPr>
        <w:t>）</w:t>
      </w:r>
      <w:r>
        <w:rPr>
          <w:rFonts w:hint="eastAsia"/>
          <w:color w:val="auto"/>
          <w:lang w:val="en-US" w:eastAsia="zh-CN"/>
        </w:rPr>
        <w:t>抓好</w:t>
      </w:r>
      <w:r>
        <w:rPr>
          <w:rFonts w:hint="eastAsia"/>
          <w:color w:val="auto"/>
        </w:rPr>
        <w:t>规划实施</w:t>
      </w:r>
      <w:r>
        <w:rPr>
          <w:rFonts w:hint="eastAsia"/>
          <w:color w:val="auto"/>
          <w:lang w:val="en-US" w:eastAsia="zh-CN"/>
        </w:rPr>
        <w:t>监督</w:t>
      </w:r>
      <w:bookmarkEnd w:id="214"/>
      <w:bookmarkEnd w:id="215"/>
      <w:bookmarkEnd w:id="216"/>
      <w:bookmarkEnd w:id="217"/>
      <w:bookmarkEnd w:id="218"/>
      <w:bookmarkEnd w:id="219"/>
      <w:bookmarkEnd w:id="220"/>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hAnsi="仿宋" w:eastAsia="仿宋_GB2312"/>
          <w:color w:val="auto"/>
          <w:szCs w:val="32"/>
          <w:lang w:eastAsia="zh-CN"/>
        </w:rPr>
      </w:pPr>
      <w:r>
        <w:rPr>
          <w:rFonts w:hint="eastAsia" w:ascii="仿宋_GB2312" w:hAnsi="仿宋" w:eastAsia="仿宋_GB2312"/>
          <w:color w:val="auto"/>
          <w:szCs w:val="32"/>
        </w:rPr>
        <w:t>建立以目标为导向的责任机制，有关市（州）及重点开发区要切实落实抓产业抓项目主体责任，结合发展实际，把</w:t>
      </w:r>
      <w:r>
        <w:rPr>
          <w:rFonts w:hint="eastAsia" w:ascii="仿宋_GB2312" w:hAnsi="仿宋" w:eastAsia="仿宋_GB2312"/>
          <w:color w:val="auto"/>
          <w:szCs w:val="32"/>
          <w:lang w:val="en-US" w:eastAsia="zh-CN"/>
        </w:rPr>
        <w:t>先进装备制造业</w:t>
      </w:r>
      <w:r>
        <w:rPr>
          <w:rFonts w:hint="eastAsia" w:ascii="仿宋_GB2312" w:hAnsi="仿宋" w:eastAsia="仿宋_GB2312"/>
          <w:color w:val="auto"/>
          <w:szCs w:val="32"/>
        </w:rPr>
        <w:t>作为新型工业化的重点产业，建立相应工作机制，扎实推进</w:t>
      </w:r>
      <w:r>
        <w:rPr>
          <w:rFonts w:hint="eastAsia" w:ascii="仿宋_GB2312" w:hAnsi="仿宋" w:eastAsia="仿宋_GB2312"/>
          <w:color w:val="auto"/>
          <w:szCs w:val="32"/>
          <w:lang w:val="en-US" w:eastAsia="zh-CN"/>
        </w:rPr>
        <w:t>各项</w:t>
      </w:r>
      <w:r>
        <w:rPr>
          <w:rFonts w:hint="eastAsia" w:ascii="仿宋_GB2312" w:hAnsi="仿宋" w:eastAsia="仿宋_GB2312"/>
          <w:color w:val="auto"/>
          <w:szCs w:val="32"/>
        </w:rPr>
        <w:t>重点</w:t>
      </w:r>
      <w:r>
        <w:rPr>
          <w:rFonts w:hint="eastAsia" w:ascii="仿宋_GB2312" w:hAnsi="仿宋" w:eastAsia="仿宋_GB2312"/>
          <w:color w:val="auto"/>
          <w:szCs w:val="32"/>
          <w:lang w:val="en-US" w:eastAsia="zh-CN"/>
        </w:rPr>
        <w:t>任务</w:t>
      </w:r>
      <w:r>
        <w:rPr>
          <w:rFonts w:hint="eastAsia" w:ascii="仿宋_GB2312" w:hAnsi="仿宋" w:eastAsia="仿宋_GB2312"/>
          <w:color w:val="auto"/>
          <w:szCs w:val="32"/>
        </w:rPr>
        <w:t>落实</w:t>
      </w:r>
      <w:r>
        <w:rPr>
          <w:rFonts w:hint="eastAsia" w:ascii="仿宋_GB2312" w:hAnsi="仿宋" w:eastAsia="仿宋_GB2312"/>
          <w:color w:val="auto"/>
          <w:szCs w:val="32"/>
          <w:lang w:eastAsia="zh-CN"/>
        </w:rPr>
        <w:t>。</w:t>
      </w:r>
      <w:r>
        <w:rPr>
          <w:rFonts w:hint="eastAsia" w:ascii="仿宋_GB2312" w:hAnsi="仿宋" w:eastAsia="仿宋_GB2312"/>
          <w:color w:val="auto"/>
          <w:szCs w:val="32"/>
          <w:lang w:val="en-US" w:eastAsia="zh-CN"/>
        </w:rPr>
        <w:t>省先进装备制造业专班要</w:t>
      </w:r>
      <w:r>
        <w:rPr>
          <w:rFonts w:hint="eastAsia" w:ascii="仿宋_GB2312" w:hAnsi="仿宋" w:eastAsia="仿宋_GB2312"/>
          <w:color w:val="auto"/>
          <w:szCs w:val="32"/>
        </w:rPr>
        <w:t>强化跟踪督导</w:t>
      </w:r>
      <w:r>
        <w:rPr>
          <w:rFonts w:hint="eastAsia" w:ascii="仿宋_GB2312" w:hAnsi="仿宋" w:eastAsia="仿宋_GB2312"/>
          <w:color w:val="auto"/>
          <w:szCs w:val="32"/>
          <w:lang w:eastAsia="zh-CN"/>
        </w:rPr>
        <w:t>，建立规划实施</w:t>
      </w:r>
      <w:r>
        <w:rPr>
          <w:rFonts w:hint="eastAsia" w:ascii="仿宋_GB2312" w:hAnsi="仿宋" w:eastAsia="仿宋_GB2312"/>
          <w:color w:val="auto"/>
          <w:szCs w:val="32"/>
          <w:lang w:val="en-US" w:eastAsia="zh-CN"/>
        </w:rPr>
        <w:t>项目调度、</w:t>
      </w:r>
      <w:r>
        <w:rPr>
          <w:rFonts w:hint="eastAsia" w:ascii="仿宋_GB2312" w:hAnsi="仿宋" w:eastAsia="仿宋_GB2312"/>
          <w:color w:val="auto"/>
          <w:szCs w:val="32"/>
          <w:lang w:eastAsia="zh-CN"/>
        </w:rPr>
        <w:t>效果评估、动态调整机制，结合定期评估，动态调整下阶段工作目标和任务，确保规划有效实施。</w:t>
      </w:r>
    </w:p>
    <w:p>
      <w:pPr>
        <w:numPr>
          <w:ilvl w:val="0"/>
          <w:numId w:val="0"/>
        </w:numPr>
        <w:spacing w:line="560" w:lineRule="exact"/>
        <w:ind w:firstLine="640" w:firstLineChars="200"/>
        <w:outlineLvl w:val="0"/>
        <w:rPr>
          <w:rFonts w:hint="default" w:ascii="Times New Roman" w:hAnsi="Times New Roman" w:eastAsia="黑体" w:cs="Times New Roman"/>
          <w:color w:val="auto"/>
          <w:sz w:val="32"/>
          <w:szCs w:val="32"/>
          <w:lang w:val="en-US" w:eastAsia="zh-CN"/>
        </w:rPr>
      </w:pPr>
      <w:bookmarkStart w:id="221" w:name="_Toc18841"/>
      <w:bookmarkStart w:id="222" w:name="_Toc19483"/>
      <w:r>
        <w:rPr>
          <w:rFonts w:hint="eastAsia" w:eastAsia="黑体" w:cs="Times New Roman"/>
          <w:color w:val="auto"/>
          <w:sz w:val="32"/>
          <w:szCs w:val="32"/>
          <w:lang w:val="en-US" w:eastAsia="zh-CN"/>
        </w:rPr>
        <w:t>七、</w:t>
      </w:r>
      <w:r>
        <w:rPr>
          <w:rFonts w:hint="default" w:ascii="Times New Roman" w:hAnsi="Times New Roman" w:eastAsia="黑体" w:cs="Times New Roman"/>
          <w:color w:val="auto"/>
          <w:sz w:val="32"/>
          <w:szCs w:val="32"/>
          <w:lang w:val="en-US" w:eastAsia="zh-CN"/>
        </w:rPr>
        <w:t>环境影响保护篇章</w:t>
      </w:r>
      <w:bookmarkEnd w:id="221"/>
      <w:bookmarkEnd w:id="222"/>
    </w:p>
    <w:p>
      <w:pPr>
        <w:pStyle w:val="2"/>
        <w:numPr>
          <w:ilvl w:val="0"/>
          <w:numId w:val="0"/>
        </w:numPr>
        <w:spacing w:after="0" w:line="560" w:lineRule="exact"/>
        <w:ind w:firstLine="640" w:firstLineChars="200"/>
        <w:outlineLvl w:val="1"/>
        <w:rPr>
          <w:rFonts w:hint="default" w:ascii="Times New Roman" w:hAnsi="Times New Roman" w:eastAsia="楷体_GB2312" w:cs="Times New Roman"/>
          <w:color w:val="auto"/>
          <w:sz w:val="32"/>
          <w:szCs w:val="32"/>
          <w:lang w:val="en-US" w:eastAsia="zh-CN"/>
        </w:rPr>
      </w:pPr>
      <w:bookmarkStart w:id="223" w:name="_Toc13544"/>
      <w:bookmarkStart w:id="224" w:name="_Toc12508"/>
      <w:r>
        <w:rPr>
          <w:rFonts w:hint="default" w:ascii="Times New Roman" w:hAnsi="Times New Roman" w:eastAsia="楷体_GB2312" w:cs="Times New Roman"/>
          <w:color w:val="auto"/>
          <w:sz w:val="32"/>
          <w:szCs w:val="32"/>
          <w:lang w:val="en-US" w:eastAsia="zh-CN"/>
        </w:rPr>
        <w:t>（一）规划协调性分析</w:t>
      </w:r>
      <w:bookmarkEnd w:id="223"/>
      <w:bookmarkEnd w:id="224"/>
    </w:p>
    <w:p>
      <w:pPr>
        <w:pStyle w:val="2"/>
        <w:keepNext w:val="0"/>
        <w:keepLines w:val="0"/>
        <w:pageBreakBefore w:val="0"/>
        <w:widowControl w:val="0"/>
        <w:numPr>
          <w:ilvl w:val="0"/>
          <w:numId w:val="0"/>
        </w:numPr>
        <w:kinsoku/>
        <w:wordWrap/>
        <w:overflowPunct/>
        <w:topLinePunct w:val="0"/>
        <w:autoSpaceDE/>
        <w:autoSpaceDN/>
        <w:bidi w:val="0"/>
        <w:adjustRightInd w:val="0"/>
        <w:snapToGrid/>
        <w:spacing w:after="0" w:line="600" w:lineRule="exact"/>
        <w:ind w:firstLine="640" w:firstLineChars="200"/>
        <w:textAlignment w:val="auto"/>
        <w:rPr>
          <w:rFonts w:hint="eastAsia" w:ascii="仿宋_GB2312" w:hAnsi="仿宋_GB2312" w:eastAsia="仿宋_GB2312" w:cs="仿宋_GB2312"/>
          <w:color w:val="auto"/>
          <w:kern w:val="0"/>
          <w:sz w:val="32"/>
          <w:szCs w:val="32"/>
          <w:shd w:val="clear" w:color="auto" w:fill="auto"/>
          <w:lang w:val="en-US" w:eastAsia="zh-CN" w:bidi="ar-SA"/>
        </w:rPr>
      </w:pPr>
      <w:r>
        <w:rPr>
          <w:rFonts w:hint="eastAsia" w:ascii="仿宋_GB2312" w:hAnsi="仿宋_GB2312" w:eastAsia="仿宋_GB2312" w:cs="仿宋_GB2312"/>
          <w:color w:val="auto"/>
          <w:kern w:val="0"/>
          <w:sz w:val="32"/>
          <w:szCs w:val="32"/>
          <w:shd w:val="clear" w:color="auto" w:fill="auto"/>
          <w:lang w:val="en-US" w:eastAsia="zh-CN" w:bidi="ar-SA"/>
        </w:rPr>
        <w:t>本规划严格贯彻落实国家及省有关规划要求，是上位规划的延伸。</w:t>
      </w:r>
      <w:r>
        <w:rPr>
          <w:rFonts w:hint="eastAsia" w:ascii="仿宋_GB2312" w:hAnsi="仿宋_GB2312" w:eastAsia="仿宋_GB2312" w:cs="仿宋_GB2312"/>
          <w:color w:val="auto"/>
          <w:kern w:val="0"/>
          <w:sz w:val="32"/>
          <w:szCs w:val="32"/>
          <w:lang w:val="en-US" w:eastAsia="zh-CN" w:bidi="ar-SA"/>
        </w:rPr>
        <w:t>规划提出了集群化、高端化、智能化、绿色化发展路径，</w:t>
      </w:r>
      <w:r>
        <w:rPr>
          <w:rFonts w:hint="default" w:ascii="仿宋_GB2312" w:hAnsi="仿宋_GB2312" w:eastAsia="仿宋_GB2312" w:cs="仿宋_GB2312"/>
          <w:color w:val="auto"/>
          <w:kern w:val="0"/>
          <w:sz w:val="32"/>
          <w:szCs w:val="32"/>
          <w:lang w:val="en-US" w:eastAsia="zh-CN" w:bidi="ar-SA"/>
        </w:rPr>
        <w:t>通过技术提升、产品升级、结构调整等手段，实现提质增效，兼顾污染减排和节能</w:t>
      </w:r>
      <w:r>
        <w:rPr>
          <w:rFonts w:hint="eastAsia" w:ascii="仿宋_GB2312" w:hAnsi="仿宋_GB2312" w:eastAsia="仿宋_GB2312" w:cs="仿宋_GB2312"/>
          <w:color w:val="auto"/>
          <w:kern w:val="0"/>
          <w:sz w:val="32"/>
          <w:szCs w:val="32"/>
          <w:lang w:val="en-US" w:eastAsia="zh-CN" w:bidi="ar-SA"/>
        </w:rPr>
        <w:t>，符合绿色发展理念。规划设定的发展目标、主要任务，在环境保护、资源利用等方面符合上位规划要求，与现有同层位规划协调一致</w:t>
      </w:r>
      <w:r>
        <w:rPr>
          <w:rFonts w:hint="eastAsia" w:ascii="仿宋_GB2312" w:hAnsi="仿宋_GB2312" w:eastAsia="仿宋_GB2312" w:cs="仿宋_GB2312"/>
          <w:color w:val="auto"/>
          <w:kern w:val="0"/>
          <w:sz w:val="32"/>
          <w:szCs w:val="32"/>
          <w:shd w:val="clear" w:color="auto" w:fill="auto"/>
          <w:lang w:val="en-US" w:eastAsia="zh-CN" w:bidi="ar-SA"/>
        </w:rPr>
        <w:t>。</w:t>
      </w:r>
    </w:p>
    <w:p>
      <w:pPr>
        <w:pStyle w:val="2"/>
        <w:numPr>
          <w:ilvl w:val="0"/>
          <w:numId w:val="0"/>
        </w:numPr>
        <w:spacing w:after="0" w:line="560" w:lineRule="exact"/>
        <w:ind w:firstLine="640" w:firstLineChars="200"/>
        <w:outlineLvl w:val="1"/>
        <w:rPr>
          <w:rFonts w:hint="default" w:ascii="Times New Roman" w:hAnsi="Times New Roman" w:eastAsia="楷体_GB2312" w:cs="Times New Roman"/>
          <w:color w:val="auto"/>
          <w:sz w:val="32"/>
          <w:szCs w:val="32"/>
          <w:lang w:val="en-US" w:eastAsia="zh-CN"/>
        </w:rPr>
      </w:pPr>
      <w:bookmarkStart w:id="225" w:name="_Toc31592"/>
      <w:bookmarkStart w:id="226" w:name="_Toc31255"/>
      <w:r>
        <w:rPr>
          <w:rFonts w:hint="default" w:ascii="Times New Roman" w:hAnsi="Times New Roman" w:eastAsia="楷体_GB2312" w:cs="Times New Roman"/>
          <w:color w:val="auto"/>
          <w:sz w:val="32"/>
          <w:szCs w:val="32"/>
          <w:lang w:val="en-US" w:eastAsia="zh-CN"/>
        </w:rPr>
        <w:t>（二）环境现状分析与评价</w:t>
      </w:r>
      <w:bookmarkEnd w:id="225"/>
      <w:bookmarkEnd w:id="226"/>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Times New Roman" w:hAnsi="Times New Roman" w:eastAsia="仿宋_GB2312" w:cs="Times New Roman"/>
          <w:color w:val="auto"/>
          <w:kern w:val="0"/>
          <w:sz w:val="32"/>
          <w:szCs w:val="32"/>
          <w:shd w:val="clear" w:color="auto" w:fill="auto"/>
          <w:lang w:val="en-US" w:eastAsia="zh-CN" w:bidi="ar-SA"/>
        </w:rPr>
      </w:pPr>
      <w:r>
        <w:rPr>
          <w:rFonts w:hint="eastAsia" w:ascii="仿宋_GB2312" w:hAnsi="仿宋_GB2312" w:eastAsia="仿宋_GB2312" w:cs="仿宋_GB2312"/>
          <w:b/>
          <w:bCs/>
          <w:color w:val="auto"/>
          <w:kern w:val="0"/>
          <w:sz w:val="32"/>
          <w:szCs w:val="32"/>
          <w:shd w:val="clear" w:color="auto" w:fill="auto"/>
          <w:lang w:val="en-US" w:eastAsia="zh-CN" w:bidi="ar-SA"/>
        </w:rPr>
        <w:t>1.大气环境质量。</w:t>
      </w:r>
      <w:r>
        <w:rPr>
          <w:rFonts w:hint="eastAsia" w:ascii="仿宋_GB2312" w:hAnsi="仿宋_GB2312" w:eastAsia="仿宋_GB2312" w:cs="仿宋_GB2312"/>
          <w:color w:val="auto"/>
          <w:kern w:val="0"/>
          <w:sz w:val="32"/>
          <w:szCs w:val="32"/>
          <w:shd w:val="clear" w:color="auto" w:fill="auto"/>
          <w:lang w:val="en-US" w:eastAsia="zh-CN" w:bidi="ar-SA"/>
        </w:rPr>
        <w:t>规划布局以贵阳贵安为核心引领区，以遵义、铜仁、黔西南、毕节、黔东南等为特色产业集聚区，加快提升先进装备制造产业链现代化水平，着力打造高端装备制造及应用基地。贵州省9个中心城市环境空气质量均达到《环境空气质量标准》（GB3095-2012）二级标准，AQI优良天数比例平均为99.2%。“十三五”时期，环境空气质量呈现持续改善的趋势，大气环境质量现状良好。</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Times New Roman" w:hAnsi="Times New Roman" w:eastAsia="仿宋_GB2312" w:cs="Times New Roman"/>
          <w:color w:val="auto"/>
          <w:kern w:val="0"/>
          <w:sz w:val="32"/>
          <w:szCs w:val="32"/>
          <w:shd w:val="clear" w:color="auto" w:fill="auto"/>
          <w:lang w:val="en-US" w:eastAsia="zh-CN" w:bidi="ar-SA"/>
        </w:rPr>
      </w:pPr>
      <w:r>
        <w:rPr>
          <w:rFonts w:hint="eastAsia" w:ascii="仿宋_GB2312" w:hAnsi="仿宋_GB2312" w:eastAsia="仿宋_GB2312" w:cs="仿宋_GB2312"/>
          <w:b/>
          <w:bCs/>
          <w:color w:val="auto"/>
          <w:kern w:val="0"/>
          <w:sz w:val="32"/>
          <w:szCs w:val="32"/>
          <w:shd w:val="clear" w:color="auto" w:fill="auto"/>
          <w:lang w:val="en-US" w:eastAsia="zh-CN" w:bidi="ar-SA"/>
        </w:rPr>
        <w:t>2.地表水环境质量</w:t>
      </w:r>
      <w:r>
        <w:rPr>
          <w:rFonts w:hint="eastAsia" w:ascii="Times New Roman" w:hAnsi="Times New Roman" w:eastAsia="仿宋_GB2312" w:cs="Times New Roman"/>
          <w:b/>
          <w:bCs/>
          <w:color w:val="auto"/>
          <w:kern w:val="0"/>
          <w:sz w:val="32"/>
          <w:szCs w:val="32"/>
          <w:shd w:val="clear" w:color="auto" w:fill="auto"/>
          <w:lang w:val="en-US" w:eastAsia="zh-CN" w:bidi="ar-SA"/>
        </w:rPr>
        <w:t>。</w:t>
      </w:r>
      <w:r>
        <w:rPr>
          <w:rFonts w:hint="eastAsia" w:ascii="仿宋_GB2312" w:hAnsi="仿宋_GB2312" w:eastAsia="仿宋_GB2312" w:cs="仿宋_GB2312"/>
          <w:color w:val="auto"/>
          <w:kern w:val="0"/>
          <w:sz w:val="32"/>
          <w:szCs w:val="32"/>
          <w:shd w:val="clear" w:color="auto" w:fill="auto"/>
          <w:lang w:val="en-US" w:eastAsia="zh-CN" w:bidi="ar-SA"/>
        </w:rPr>
        <w:t>2020年，我省主要河流水质总体为“优”。纳入监测的79条河流151个监测断面中：I~II类水质断面（150个）占99.3%，无V类水质断面和劣于V类水质断面；纳入监测的8个湖（库）达到Ⅲ类及以上水质类别的监测垂线23条，占92.0%。无V类水质垂线；9个中心城市共23个集中式饮用水水源地水质达标率均为100%；74个县城共133个县级集中式饮用水水源地水质达标率均为100%。</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outlineLvl w:val="1"/>
        <w:rPr>
          <w:rFonts w:hint="default" w:ascii="Times New Roman" w:hAnsi="Times New Roman" w:eastAsia="楷体_GB2312" w:cs="Times New Roman"/>
          <w:color w:val="auto"/>
          <w:kern w:val="0"/>
          <w:sz w:val="32"/>
          <w:szCs w:val="32"/>
          <w:lang w:val="en-US" w:eastAsia="zh-CN" w:bidi="ar-SA"/>
        </w:rPr>
      </w:pPr>
      <w:bookmarkStart w:id="227" w:name="_Toc30741"/>
      <w:bookmarkStart w:id="228" w:name="_Toc11611"/>
      <w:r>
        <w:rPr>
          <w:rFonts w:hint="default" w:ascii="Times New Roman" w:hAnsi="Times New Roman" w:eastAsia="楷体_GB2312" w:cs="Times New Roman"/>
          <w:color w:val="auto"/>
          <w:kern w:val="0"/>
          <w:sz w:val="32"/>
          <w:szCs w:val="32"/>
          <w:lang w:val="en-US" w:eastAsia="zh-CN" w:bidi="ar-SA"/>
        </w:rPr>
        <w:t>（三）环境影响预测与评价</w:t>
      </w:r>
      <w:bookmarkEnd w:id="227"/>
      <w:bookmarkEnd w:id="228"/>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1.大气环境影响预测与评价。</w:t>
      </w:r>
      <w:r>
        <w:rPr>
          <w:rFonts w:hint="eastAsia" w:ascii="Times New Roman" w:eastAsia="仿宋_GB2312" w:cs="Times New Roman"/>
          <w:b w:val="0"/>
          <w:bCs w:val="0"/>
          <w:color w:val="auto"/>
          <w:kern w:val="0"/>
          <w:sz w:val="32"/>
          <w:szCs w:val="32"/>
          <w:lang w:val="en-US" w:eastAsia="zh-CN" w:bidi="ar-SA"/>
        </w:rPr>
        <w:t>装备制造</w:t>
      </w:r>
      <w:r>
        <w:rPr>
          <w:rFonts w:hint="eastAsia" w:eastAsia="仿宋_GB2312" w:cs="Times New Roman"/>
          <w:b w:val="0"/>
          <w:bCs w:val="0"/>
          <w:color w:val="auto"/>
          <w:kern w:val="0"/>
          <w:sz w:val="32"/>
          <w:szCs w:val="32"/>
          <w:lang w:val="en-US" w:eastAsia="zh-CN" w:bidi="ar-SA"/>
        </w:rPr>
        <w:t>业</w:t>
      </w:r>
      <w:r>
        <w:rPr>
          <w:rFonts w:hint="default" w:ascii="Times New Roman" w:hAnsi="Times New Roman" w:eastAsia="仿宋_GB2312" w:cs="Times New Roman"/>
          <w:b w:val="0"/>
          <w:bCs w:val="0"/>
          <w:color w:val="auto"/>
          <w:kern w:val="0"/>
          <w:sz w:val="32"/>
          <w:szCs w:val="32"/>
          <w:lang w:val="en-US" w:eastAsia="zh-CN" w:bidi="ar-SA"/>
        </w:rPr>
        <w:t>大气污染物</w:t>
      </w:r>
      <w:r>
        <w:rPr>
          <w:rFonts w:hint="default" w:ascii="Times New Roman" w:hAnsi="Times New Roman" w:eastAsia="仿宋_GB2312" w:cs="Times New Roman"/>
          <w:color w:val="auto"/>
          <w:kern w:val="0"/>
          <w:sz w:val="32"/>
          <w:szCs w:val="32"/>
          <w:lang w:val="en-US" w:eastAsia="zh-CN" w:bidi="ar-SA"/>
        </w:rPr>
        <w:t>主要有</w:t>
      </w:r>
      <w:r>
        <w:rPr>
          <w:rFonts w:hint="eastAsia" w:ascii="Times New Roman" w:eastAsia="仿宋_GB2312" w:cs="Times New Roman"/>
          <w:color w:val="auto"/>
          <w:kern w:val="0"/>
          <w:sz w:val="32"/>
          <w:szCs w:val="32"/>
          <w:lang w:val="en-US" w:eastAsia="zh-CN" w:bidi="ar-SA"/>
        </w:rPr>
        <w:t>烟尘、</w:t>
      </w:r>
      <w:r>
        <w:rPr>
          <w:rFonts w:hint="default" w:ascii="Times New Roman" w:hAnsi="Times New Roman" w:eastAsia="仿宋_GB2312" w:cs="Times New Roman"/>
          <w:color w:val="auto"/>
          <w:kern w:val="0"/>
          <w:sz w:val="32"/>
          <w:szCs w:val="32"/>
          <w:lang w:val="en-US" w:eastAsia="zh-CN" w:bidi="ar-SA"/>
        </w:rPr>
        <w:t>粉尘、二氧化硫、氮氧化物</w:t>
      </w:r>
      <w:r>
        <w:rPr>
          <w:rFonts w:hint="eastAsia" w:ascii="Times New Roman" w:eastAsia="仿宋_GB2312" w:cs="Times New Roman"/>
          <w:color w:val="auto"/>
          <w:kern w:val="0"/>
          <w:sz w:val="32"/>
          <w:szCs w:val="32"/>
          <w:lang w:val="en-US" w:eastAsia="zh-CN" w:bidi="ar-SA"/>
        </w:rPr>
        <w:t>、挥发性有机物</w:t>
      </w:r>
      <w:r>
        <w:rPr>
          <w:rFonts w:hint="default" w:ascii="Times New Roman" w:hAnsi="Times New Roman" w:eastAsia="仿宋_GB2312" w:cs="Times New Roman"/>
          <w:color w:val="auto"/>
          <w:kern w:val="0"/>
          <w:sz w:val="32"/>
          <w:szCs w:val="32"/>
          <w:lang w:val="en-US" w:eastAsia="zh-CN" w:bidi="ar-SA"/>
        </w:rPr>
        <w:t>等。目前贵州省现阶段工业企业生产基本已由燃煤向燃气和电转变，污染物排放量较以前有了较大的减少。</w:t>
      </w:r>
      <w:r>
        <w:rPr>
          <w:rFonts w:hint="eastAsia" w:ascii="Times New Roman" w:eastAsia="仿宋_GB2312" w:cs="Times New Roman"/>
          <w:color w:val="auto"/>
          <w:kern w:val="0"/>
          <w:sz w:val="32"/>
          <w:szCs w:val="32"/>
          <w:lang w:val="en-US" w:eastAsia="zh-CN" w:bidi="ar-SA"/>
        </w:rPr>
        <w:t>装备制造</w:t>
      </w:r>
      <w:r>
        <w:rPr>
          <w:rFonts w:hint="default" w:ascii="Times New Roman" w:hAnsi="Times New Roman" w:eastAsia="仿宋_GB2312" w:cs="Times New Roman"/>
          <w:color w:val="auto"/>
          <w:kern w:val="0"/>
          <w:sz w:val="32"/>
          <w:szCs w:val="32"/>
          <w:lang w:val="en-US" w:eastAsia="zh-CN" w:bidi="ar-SA"/>
        </w:rPr>
        <w:t>企业的各种废气通过相应治理措施，均可实现达标排放。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2.水环境影响预测与评价。</w:t>
      </w:r>
      <w:r>
        <w:rPr>
          <w:rFonts w:hint="eastAsia" w:ascii="Times New Roman" w:eastAsia="仿宋_GB2312" w:cs="Times New Roman"/>
          <w:color w:val="auto"/>
          <w:kern w:val="0"/>
          <w:sz w:val="32"/>
          <w:szCs w:val="32"/>
          <w:lang w:val="en-US" w:eastAsia="zh-CN" w:bidi="ar-SA"/>
        </w:rPr>
        <w:t>装备制造</w:t>
      </w:r>
      <w:r>
        <w:rPr>
          <w:rFonts w:hint="default" w:ascii="Times New Roman" w:hAnsi="Times New Roman" w:eastAsia="仿宋_GB2312" w:cs="Times New Roman"/>
          <w:color w:val="auto"/>
          <w:kern w:val="0"/>
          <w:sz w:val="32"/>
          <w:szCs w:val="32"/>
          <w:lang w:val="en-US" w:eastAsia="zh-CN" w:bidi="ar-SA"/>
        </w:rPr>
        <w:t>业水污染源主要为</w:t>
      </w:r>
      <w:r>
        <w:rPr>
          <w:rFonts w:hint="eastAsia" w:ascii="仿宋_GB2312" w:hAnsi="仿宋_GB2312" w:eastAsia="仿宋_GB2312" w:cs="仿宋_GB2312"/>
          <w:color w:val="auto"/>
          <w:kern w:val="0"/>
          <w:sz w:val="32"/>
          <w:szCs w:val="32"/>
          <w:lang w:val="en-US" w:eastAsia="zh-CN" w:bidi="ar-SA"/>
        </w:rPr>
        <w:t>TVOC、二甲</w:t>
      </w:r>
      <w:r>
        <w:rPr>
          <w:rFonts w:hint="default" w:ascii="Times New Roman" w:hAnsi="Times New Roman" w:eastAsia="仿宋_GB2312" w:cs="Times New Roman"/>
          <w:color w:val="auto"/>
          <w:kern w:val="0"/>
          <w:sz w:val="32"/>
          <w:szCs w:val="32"/>
          <w:lang w:val="en-US" w:eastAsia="zh-CN" w:bidi="ar-SA"/>
        </w:rPr>
        <w:t>苯、</w:t>
      </w:r>
      <w:r>
        <w:rPr>
          <w:rFonts w:hint="eastAsia" w:ascii="Times New Roman" w:eastAsia="仿宋_GB2312" w:cs="Times New Roman"/>
          <w:color w:val="auto"/>
          <w:kern w:val="0"/>
          <w:sz w:val="32"/>
          <w:szCs w:val="32"/>
          <w:lang w:val="en-US" w:eastAsia="zh-CN" w:bidi="ar-SA"/>
        </w:rPr>
        <w:t>电镀</w:t>
      </w:r>
      <w:r>
        <w:rPr>
          <w:rFonts w:hint="default" w:ascii="Times New Roman" w:hAnsi="Times New Roman" w:eastAsia="仿宋_GB2312" w:cs="Times New Roman"/>
          <w:color w:val="auto"/>
          <w:kern w:val="0"/>
          <w:sz w:val="32"/>
          <w:szCs w:val="32"/>
          <w:lang w:val="en-US" w:eastAsia="zh-CN" w:bidi="ar-SA"/>
        </w:rPr>
        <w:t>废水、清洗废水等。</w:t>
      </w:r>
      <w:r>
        <w:rPr>
          <w:rFonts w:hint="eastAsia" w:ascii="Times New Roman" w:eastAsia="仿宋_GB2312" w:cs="Times New Roman"/>
          <w:color w:val="auto"/>
          <w:kern w:val="0"/>
          <w:sz w:val="32"/>
          <w:szCs w:val="32"/>
          <w:lang w:val="en-US" w:eastAsia="zh-CN" w:bidi="ar-SA"/>
        </w:rPr>
        <w:t>规划实施后应要求各企业加强水污染的防治措施和管理力度，引导企业加大中水回用力度，减少新鲜用水使用量和污水排放量，从而减轻流域水环境质量的影响。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3.固废环境影响预测与评价。</w:t>
      </w:r>
      <w:r>
        <w:rPr>
          <w:rFonts w:hint="eastAsia" w:ascii="Times New Roman" w:eastAsia="仿宋_GB2312" w:cs="Times New Roman"/>
          <w:color w:val="auto"/>
          <w:kern w:val="0"/>
          <w:sz w:val="32"/>
          <w:szCs w:val="32"/>
          <w:lang w:val="en-US" w:eastAsia="zh-CN" w:bidi="ar-SA"/>
        </w:rPr>
        <w:t>装备制造</w:t>
      </w:r>
      <w:r>
        <w:rPr>
          <w:rFonts w:hint="default" w:ascii="Times New Roman" w:hAnsi="Times New Roman" w:eastAsia="仿宋_GB2312" w:cs="Times New Roman"/>
          <w:color w:val="auto"/>
          <w:kern w:val="0"/>
          <w:sz w:val="32"/>
          <w:szCs w:val="32"/>
          <w:lang w:val="en-US" w:eastAsia="zh-CN" w:bidi="ar-SA"/>
        </w:rPr>
        <w:t>业</w:t>
      </w:r>
      <w:r>
        <w:rPr>
          <w:rFonts w:hint="eastAsia" w:ascii="Times New Roman" w:eastAsia="仿宋_GB2312" w:cs="Times New Roman"/>
          <w:color w:val="auto"/>
          <w:kern w:val="0"/>
          <w:sz w:val="32"/>
          <w:szCs w:val="32"/>
          <w:lang w:val="en-US" w:eastAsia="zh-CN" w:bidi="ar-SA"/>
        </w:rPr>
        <w:t>固废主要为边角废料、切削废料、废油脂、废焊丝、废污泥，产生量最多的生产加工废边角料</w:t>
      </w:r>
      <w:r>
        <w:rPr>
          <w:rFonts w:hint="default" w:ascii="Times New Roman" w:hAnsi="Times New Roman" w:eastAsia="仿宋_GB2312" w:cs="Times New Roman"/>
          <w:color w:val="auto"/>
          <w:kern w:val="0"/>
          <w:sz w:val="32"/>
          <w:szCs w:val="32"/>
          <w:lang w:val="en-US" w:eastAsia="zh-CN" w:bidi="ar-SA"/>
        </w:rPr>
        <w:t>，</w:t>
      </w:r>
      <w:r>
        <w:rPr>
          <w:rFonts w:hint="eastAsia" w:ascii="Times New Roman" w:eastAsia="仿宋_GB2312" w:cs="Times New Roman"/>
          <w:color w:val="auto"/>
          <w:kern w:val="0"/>
          <w:sz w:val="32"/>
          <w:szCs w:val="32"/>
          <w:lang w:val="en-US" w:eastAsia="zh-CN" w:bidi="ar-SA"/>
        </w:rPr>
        <w:t>部分边角料</w:t>
      </w:r>
      <w:r>
        <w:rPr>
          <w:rFonts w:hint="default" w:ascii="Times New Roman" w:hAnsi="Times New Roman" w:eastAsia="仿宋_GB2312" w:cs="Times New Roman"/>
          <w:color w:val="auto"/>
          <w:kern w:val="0"/>
          <w:sz w:val="32"/>
          <w:szCs w:val="32"/>
          <w:lang w:val="en-US" w:eastAsia="zh-CN" w:bidi="ar-SA"/>
        </w:rPr>
        <w:t>可进行资源化处理</w:t>
      </w:r>
      <w:r>
        <w:rPr>
          <w:rFonts w:hint="eastAsia" w:eastAsia="仿宋_GB2312" w:cs="Times New Roman"/>
          <w:color w:val="auto"/>
          <w:kern w:val="0"/>
          <w:sz w:val="32"/>
          <w:szCs w:val="32"/>
          <w:lang w:val="en-US" w:eastAsia="zh-CN" w:bidi="ar-SA"/>
        </w:rPr>
        <w:t>，</w:t>
      </w:r>
      <w:r>
        <w:rPr>
          <w:rFonts w:hint="eastAsia" w:ascii="Times New Roman" w:eastAsia="仿宋_GB2312" w:cs="Times New Roman"/>
          <w:color w:val="auto"/>
          <w:kern w:val="0"/>
          <w:sz w:val="32"/>
          <w:szCs w:val="32"/>
          <w:lang w:val="en-US" w:eastAsia="zh-CN" w:bidi="ar-SA"/>
        </w:rPr>
        <w:t>切削废料部分可以</w:t>
      </w:r>
      <w:r>
        <w:rPr>
          <w:rFonts w:hint="eastAsia" w:eastAsia="仿宋_GB2312" w:cs="Times New Roman"/>
          <w:color w:val="auto"/>
          <w:kern w:val="0"/>
          <w:sz w:val="32"/>
          <w:szCs w:val="32"/>
          <w:lang w:val="en-US" w:eastAsia="zh-CN" w:bidi="ar-SA"/>
        </w:rPr>
        <w:t>作为</w:t>
      </w:r>
      <w:r>
        <w:rPr>
          <w:rFonts w:hint="eastAsia" w:ascii="Times New Roman" w:eastAsia="仿宋_GB2312" w:cs="Times New Roman"/>
          <w:color w:val="auto"/>
          <w:kern w:val="0"/>
          <w:sz w:val="32"/>
          <w:szCs w:val="32"/>
          <w:lang w:val="en-US" w:eastAsia="zh-CN" w:bidi="ar-SA"/>
        </w:rPr>
        <w:t>棕刚玉等冶炼工厂的原材料。对于其余固废进行相应处置</w:t>
      </w:r>
      <w:r>
        <w:rPr>
          <w:rFonts w:hint="default" w:ascii="Times New Roman" w:hAnsi="Times New Roman" w:eastAsia="仿宋_GB2312" w:cs="Times New Roman"/>
          <w:color w:val="auto"/>
          <w:kern w:val="0"/>
          <w:sz w:val="32"/>
          <w:szCs w:val="32"/>
          <w:lang w:val="en-US" w:eastAsia="zh-CN" w:bidi="ar-SA"/>
        </w:rPr>
        <w:t>，不会对周围环境产生明显的影响。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outlineLvl w:val="1"/>
        <w:rPr>
          <w:rFonts w:hint="default" w:ascii="Times New Roman" w:hAnsi="Times New Roman" w:eastAsia="楷体_GB2312" w:cs="Times New Roman"/>
          <w:color w:val="auto"/>
          <w:kern w:val="0"/>
          <w:sz w:val="32"/>
          <w:szCs w:val="32"/>
          <w:lang w:val="en-US" w:eastAsia="zh-CN" w:bidi="ar-SA"/>
        </w:rPr>
      </w:pPr>
      <w:bookmarkStart w:id="229" w:name="_Toc18020"/>
      <w:bookmarkStart w:id="230" w:name="_Toc5429"/>
      <w:r>
        <w:rPr>
          <w:rFonts w:hint="default" w:ascii="Times New Roman" w:hAnsi="Times New Roman" w:eastAsia="楷体_GB2312" w:cs="Times New Roman"/>
          <w:color w:val="auto"/>
          <w:kern w:val="0"/>
          <w:sz w:val="32"/>
          <w:szCs w:val="32"/>
          <w:lang w:val="en-US" w:eastAsia="zh-CN" w:bidi="ar-SA"/>
        </w:rPr>
        <w:t>（四）资源与环境承载力分析</w:t>
      </w:r>
      <w:bookmarkEnd w:id="229"/>
      <w:bookmarkEnd w:id="230"/>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1.水资源承载力分析。</w:t>
      </w:r>
      <w:r>
        <w:rPr>
          <w:rFonts w:hint="eastAsia" w:ascii="Times New Roman" w:hAnsi="Times New Roman" w:eastAsia="仿宋_GB2312" w:cs="Times New Roman"/>
          <w:color w:val="auto"/>
          <w:kern w:val="0"/>
          <w:sz w:val="32"/>
          <w:szCs w:val="32"/>
          <w:lang w:val="en-US" w:eastAsia="zh-CN" w:bidi="ar-SA"/>
        </w:rPr>
        <w:t>本规划预</w:t>
      </w:r>
      <w:r>
        <w:rPr>
          <w:rFonts w:hint="eastAsia" w:ascii="仿宋_GB2312" w:hAnsi="仿宋_GB2312" w:eastAsia="仿宋_GB2312" w:cs="仿宋_GB2312"/>
          <w:color w:val="auto"/>
          <w:kern w:val="0"/>
          <w:sz w:val="32"/>
          <w:szCs w:val="32"/>
          <w:lang w:val="en-US" w:eastAsia="zh-CN" w:bidi="ar-SA"/>
        </w:rPr>
        <w:t>测“十四五”末先进装备制造业用水量约为1300万立方米，根据《贵州省“十四五”水利发展规划》，到2025年，贵州省总供水能力155亿立方米，工业供水能力38.75亿立方米，先进装备制造业占工业用水量较小，满足水量控制要求</w:t>
      </w:r>
      <w:r>
        <w:rPr>
          <w:rFonts w:hint="eastAsia" w:ascii="Times New Roman" w:hAnsi="Times New Roman" w:eastAsia="仿宋_GB2312" w:cs="Times New Roman"/>
          <w:color w:val="auto"/>
          <w:kern w:val="0"/>
          <w:sz w:val="32"/>
          <w:szCs w:val="32"/>
          <w:lang w:val="en-US" w:eastAsia="zh-CN" w:bidi="ar-SA"/>
        </w:rPr>
        <w:t>。贵州省水资源具有承载规划发展的能力。</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2.水环境承载力分析。</w:t>
      </w:r>
      <w:r>
        <w:rPr>
          <w:rFonts w:hint="eastAsia" w:ascii="Times New Roman" w:hAnsi="Times New Roman" w:eastAsia="仿宋_GB2312" w:cs="Times New Roman"/>
          <w:color w:val="auto"/>
          <w:kern w:val="0"/>
          <w:sz w:val="32"/>
          <w:szCs w:val="32"/>
          <w:lang w:val="en-US" w:eastAsia="zh-CN" w:bidi="ar-SA"/>
        </w:rPr>
        <w:t>规划布局涉及的重点园区河流中总体水环境容量较大，除贵阳国家高新技术产业开发区（麦架河）及遵义高新技术产业开发区（深溪河）无氨氮环境容量外，其余规划布局涉及的河流总体水环境容量可满足规划需求。根据</w:t>
      </w:r>
      <w:r>
        <w:rPr>
          <w:rFonts w:hint="eastAsia" w:eastAsia="仿宋_GB2312" w:cs="Times New Roman"/>
          <w:color w:val="auto"/>
          <w:kern w:val="0"/>
          <w:sz w:val="32"/>
          <w:szCs w:val="32"/>
          <w:lang w:val="en-US" w:eastAsia="zh-CN" w:bidi="ar-SA"/>
        </w:rPr>
        <w:t>制造</w:t>
      </w:r>
      <w:r>
        <w:rPr>
          <w:rFonts w:hint="eastAsia" w:ascii="Times New Roman" w:hAnsi="Times New Roman" w:eastAsia="仿宋_GB2312" w:cs="Times New Roman"/>
          <w:color w:val="auto"/>
          <w:kern w:val="0"/>
          <w:sz w:val="32"/>
          <w:szCs w:val="32"/>
          <w:lang w:val="en-US" w:eastAsia="zh-CN" w:bidi="ar-SA"/>
        </w:rPr>
        <w:t>工艺，结合现有企业调查分析，先进装备制造业生产过程中产生的生产废水大多均为循环使用，生产废水外排较少，对水环境影响较小。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3.大气环境承载力分析。</w:t>
      </w:r>
      <w:r>
        <w:rPr>
          <w:rFonts w:hint="eastAsia" w:ascii="Times New Roman" w:hAnsi="Times New Roman" w:eastAsia="仿宋_GB2312" w:cs="Times New Roman"/>
          <w:color w:val="auto"/>
          <w:kern w:val="0"/>
          <w:sz w:val="32"/>
          <w:szCs w:val="32"/>
          <w:lang w:val="en-US" w:eastAsia="zh-CN" w:bidi="ar-SA"/>
        </w:rPr>
        <w:t>规划</w:t>
      </w:r>
      <w:r>
        <w:rPr>
          <w:rFonts w:hint="eastAsia" w:ascii="仿宋_GB2312" w:hAnsi="仿宋_GB2312" w:eastAsia="仿宋_GB2312" w:cs="仿宋_GB2312"/>
          <w:color w:val="auto"/>
          <w:kern w:val="0"/>
          <w:sz w:val="32"/>
          <w:szCs w:val="32"/>
          <w:lang w:val="en-US" w:eastAsia="zh-CN" w:bidi="ar-SA"/>
        </w:rPr>
        <w:t>布局的重点园区除贵阳经开区二氧化硫和氮氧化物环境容量较小外，其他重点园区均有较大的环境容量。“十四五”期间，贵州省先进装备制造业产生大气环境主要污染物SO</w:t>
      </w:r>
      <w:r>
        <w:rPr>
          <w:rFonts w:hint="eastAsia" w:ascii="仿宋_GB2312" w:hAnsi="仿宋_GB2312" w:eastAsia="仿宋_GB2312" w:cs="仿宋_GB2312"/>
          <w:color w:val="auto"/>
          <w:kern w:val="0"/>
          <w:sz w:val="32"/>
          <w:szCs w:val="32"/>
          <w:vertAlign w:val="subscript"/>
          <w:lang w:val="en-US" w:eastAsia="zh-CN" w:bidi="ar-SA"/>
        </w:rPr>
        <w:t>2</w:t>
      </w:r>
      <w:r>
        <w:rPr>
          <w:rFonts w:hint="eastAsia" w:ascii="仿宋_GB2312" w:hAnsi="仿宋_GB2312" w:eastAsia="仿宋_GB2312" w:cs="仿宋_GB2312"/>
          <w:color w:val="auto"/>
          <w:kern w:val="0"/>
          <w:sz w:val="32"/>
          <w:szCs w:val="32"/>
          <w:lang w:val="en-US" w:eastAsia="zh-CN" w:bidi="ar-SA"/>
        </w:rPr>
        <w:t>和NO</w:t>
      </w:r>
      <w:r>
        <w:rPr>
          <w:rFonts w:hint="eastAsia" w:ascii="仿宋_GB2312" w:hAnsi="仿宋_GB2312" w:eastAsia="仿宋_GB2312" w:cs="仿宋_GB2312"/>
          <w:color w:val="auto"/>
          <w:kern w:val="0"/>
          <w:sz w:val="32"/>
          <w:szCs w:val="32"/>
          <w:vertAlign w:val="subscript"/>
          <w:lang w:val="en-US" w:eastAsia="zh-CN" w:bidi="ar-SA"/>
        </w:rPr>
        <w:t>X</w:t>
      </w:r>
      <w:r>
        <w:rPr>
          <w:rFonts w:hint="eastAsia" w:ascii="仿宋_GB2312" w:hAnsi="仿宋_GB2312" w:eastAsia="仿宋_GB2312" w:cs="仿宋_GB2312"/>
          <w:color w:val="auto"/>
          <w:kern w:val="0"/>
          <w:sz w:val="32"/>
          <w:szCs w:val="32"/>
          <w:lang w:val="en-US" w:eastAsia="zh-CN" w:bidi="ar-SA"/>
        </w:rPr>
        <w:t>排放量</w:t>
      </w:r>
      <w:r>
        <w:rPr>
          <w:rFonts w:hint="eastAsia" w:ascii="Times New Roman" w:hAnsi="Times New Roman" w:eastAsia="仿宋_GB2312" w:cs="Times New Roman"/>
          <w:color w:val="auto"/>
          <w:kern w:val="0"/>
          <w:sz w:val="32"/>
          <w:szCs w:val="32"/>
          <w:lang w:val="en-US" w:eastAsia="zh-CN" w:bidi="ar-SA"/>
        </w:rPr>
        <w:t>较小，</w:t>
      </w:r>
      <w:r>
        <w:rPr>
          <w:rFonts w:hint="default" w:ascii="Times New Roman" w:hAnsi="Times New Roman" w:eastAsia="仿宋_GB2312" w:cs="Times New Roman"/>
          <w:color w:val="auto"/>
          <w:kern w:val="0"/>
          <w:sz w:val="32"/>
          <w:szCs w:val="32"/>
          <w:lang w:val="en-US" w:eastAsia="zh-CN" w:bidi="ar-SA"/>
        </w:rPr>
        <w:t>各区域大气环境具备承载规划发展的要求</w:t>
      </w:r>
      <w:r>
        <w:rPr>
          <w:rFonts w:hint="eastAsia" w:ascii="Times New Roman" w:hAnsi="Times New Roman" w:eastAsia="仿宋_GB2312" w:cs="Times New Roman"/>
          <w:color w:val="auto"/>
          <w:kern w:val="0"/>
          <w:sz w:val="32"/>
          <w:szCs w:val="32"/>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outlineLvl w:val="1"/>
        <w:rPr>
          <w:rFonts w:hint="eastAsia" w:ascii="楷体_GB2312" w:hAnsi="楷体_GB2312" w:eastAsia="楷体_GB2312" w:cs="楷体_GB2312"/>
          <w:color w:val="auto"/>
          <w:kern w:val="0"/>
          <w:sz w:val="32"/>
          <w:szCs w:val="32"/>
          <w:lang w:val="en-US" w:eastAsia="zh-CN" w:bidi="ar-SA"/>
        </w:rPr>
      </w:pPr>
      <w:bookmarkStart w:id="231" w:name="_Toc957"/>
      <w:bookmarkStart w:id="232" w:name="_Toc14667"/>
      <w:r>
        <w:rPr>
          <w:rFonts w:hint="eastAsia" w:ascii="楷体_GB2312" w:hAnsi="楷体_GB2312" w:eastAsia="楷体_GB2312" w:cs="楷体_GB2312"/>
          <w:color w:val="auto"/>
          <w:kern w:val="0"/>
          <w:sz w:val="32"/>
          <w:szCs w:val="32"/>
          <w:lang w:val="en-US" w:eastAsia="zh-CN" w:bidi="ar-SA"/>
        </w:rPr>
        <w:t>（五）“三线一单”评价</w:t>
      </w:r>
      <w:bookmarkEnd w:id="231"/>
      <w:bookmarkEnd w:id="232"/>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1.生态保护红线。</w:t>
      </w:r>
      <w:r>
        <w:rPr>
          <w:rFonts w:hint="default" w:ascii="Times New Roman" w:hAnsi="Times New Roman" w:eastAsia="仿宋_GB2312" w:cs="Times New Roman"/>
          <w:color w:val="auto"/>
          <w:kern w:val="0"/>
          <w:sz w:val="32"/>
          <w:szCs w:val="32"/>
          <w:lang w:val="en-US" w:eastAsia="zh-CN" w:bidi="ar-SA"/>
        </w:rPr>
        <w:t>本次规划主要布局于</w:t>
      </w:r>
      <w:r>
        <w:rPr>
          <w:rFonts w:hint="eastAsia" w:ascii="Times New Roman" w:eastAsia="仿宋_GB2312" w:cs="Times New Roman"/>
          <w:color w:val="auto"/>
          <w:kern w:val="0"/>
          <w:sz w:val="32"/>
          <w:szCs w:val="32"/>
          <w:lang w:val="en-US" w:eastAsia="zh-CN" w:bidi="ar-SA"/>
        </w:rPr>
        <w:t>贵阳（贵安）、遵义、安顺地区，以及在六盘水、黔南、毕节等其</w:t>
      </w:r>
      <w:r>
        <w:rPr>
          <w:rFonts w:hint="eastAsia" w:eastAsia="仿宋_GB2312" w:cs="Times New Roman"/>
          <w:color w:val="auto"/>
          <w:kern w:val="0"/>
          <w:sz w:val="32"/>
          <w:szCs w:val="32"/>
          <w:lang w:val="en-US" w:eastAsia="zh-CN" w:bidi="ar-SA"/>
        </w:rPr>
        <w:t>他</w:t>
      </w:r>
      <w:r>
        <w:rPr>
          <w:rFonts w:hint="eastAsia" w:ascii="Times New Roman" w:eastAsia="仿宋_GB2312" w:cs="Times New Roman"/>
          <w:color w:val="auto"/>
          <w:kern w:val="0"/>
          <w:sz w:val="32"/>
          <w:szCs w:val="32"/>
          <w:lang w:val="en-US" w:eastAsia="zh-CN" w:bidi="ar-SA"/>
        </w:rPr>
        <w:t>市州地区也有布局。本规划应严格按照黔</w:t>
      </w:r>
      <w:bookmarkStart w:id="237" w:name="_GoBack"/>
      <w:bookmarkEnd w:id="237"/>
      <w:r>
        <w:rPr>
          <w:rFonts w:hint="eastAsia" w:ascii="Times New Roman" w:eastAsia="仿宋_GB2312" w:cs="Times New Roman"/>
          <w:color w:val="auto"/>
          <w:kern w:val="0"/>
          <w:sz w:val="32"/>
          <w:szCs w:val="32"/>
          <w:lang w:val="en-US" w:eastAsia="zh-CN" w:bidi="ar-SA"/>
        </w:rPr>
        <w:t>府</w:t>
      </w:r>
      <w:r>
        <w:rPr>
          <w:rFonts w:hint="eastAsia" w:ascii="仿宋_GB2312" w:hAnsi="仿宋_GB2312" w:eastAsia="仿宋_GB2312" w:cs="仿宋_GB2312"/>
          <w:color w:val="auto"/>
          <w:kern w:val="0"/>
          <w:sz w:val="32"/>
          <w:szCs w:val="32"/>
          <w:lang w:val="en-US" w:eastAsia="zh-CN" w:bidi="ar-SA"/>
        </w:rPr>
        <w:t>发〔2018〕16号文件及相关文件要求进行规划建设，不得破坏主导生态</w:t>
      </w:r>
      <w:r>
        <w:rPr>
          <w:rFonts w:hint="default" w:ascii="Times New Roman" w:hAnsi="Times New Roman" w:eastAsia="仿宋_GB2312" w:cs="Times New Roman"/>
          <w:color w:val="auto"/>
          <w:kern w:val="0"/>
          <w:sz w:val="32"/>
          <w:szCs w:val="32"/>
          <w:lang w:val="en-US" w:eastAsia="zh-CN" w:bidi="ar-SA"/>
        </w:rPr>
        <w:t>功能，确保生态保护红线区环境质量不下降。</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2.环境质量底线。</w:t>
      </w:r>
      <w:r>
        <w:rPr>
          <w:rFonts w:hint="default" w:ascii="Times New Roman" w:hAnsi="Times New Roman" w:eastAsia="仿宋_GB2312" w:cs="Times New Roman"/>
          <w:color w:val="auto"/>
          <w:kern w:val="0"/>
          <w:sz w:val="32"/>
          <w:szCs w:val="32"/>
          <w:lang w:val="en-US" w:eastAsia="zh-CN" w:bidi="ar-SA"/>
        </w:rPr>
        <w:t>大气环境质量底线</w:t>
      </w:r>
      <w:r>
        <w:rPr>
          <w:rFonts w:hint="eastAsia" w:ascii="仿宋_GB2312" w:hAnsi="仿宋_GB2312" w:eastAsia="仿宋_GB2312" w:cs="仿宋_GB2312"/>
          <w:color w:val="auto"/>
          <w:kern w:val="0"/>
          <w:sz w:val="32"/>
          <w:szCs w:val="32"/>
          <w:lang w:val="en-US" w:eastAsia="zh-CN" w:bidi="ar-SA"/>
        </w:rPr>
        <w:t>达到GB3095-2012二级标准，与《大气污染防治行动计划》相衔接；水环境质量底线达到GB3838-2002Ⅲ类，与《水污染防治行动计划》相衔接；土壤环境质量底线达到GB15618-1995三级标准，与《土壤污染防治行动计划》相衔</w:t>
      </w:r>
      <w:r>
        <w:rPr>
          <w:rFonts w:hint="default" w:ascii="Times New Roman" w:hAnsi="Times New Roman" w:eastAsia="仿宋_GB2312" w:cs="Times New Roman"/>
          <w:color w:val="auto"/>
          <w:kern w:val="0"/>
          <w:sz w:val="32"/>
          <w:szCs w:val="32"/>
          <w:lang w:val="en-US" w:eastAsia="zh-CN" w:bidi="ar-SA"/>
        </w:rPr>
        <w:t>接。</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3.资源利用上线。</w:t>
      </w:r>
      <w:r>
        <w:rPr>
          <w:rFonts w:hint="eastAsia" w:ascii="Times New Roman" w:eastAsia="仿宋_GB2312" w:cs="Times New Roman"/>
          <w:color w:val="auto"/>
          <w:kern w:val="0"/>
          <w:sz w:val="32"/>
          <w:szCs w:val="32"/>
          <w:lang w:val="en-US" w:eastAsia="zh-CN" w:bidi="ar-SA"/>
        </w:rPr>
        <w:t>装备制造</w:t>
      </w:r>
      <w:r>
        <w:rPr>
          <w:rFonts w:hint="default" w:ascii="Times New Roman" w:hAnsi="Times New Roman" w:eastAsia="仿宋_GB2312" w:cs="Times New Roman"/>
          <w:color w:val="auto"/>
          <w:kern w:val="0"/>
          <w:sz w:val="32"/>
          <w:szCs w:val="32"/>
          <w:lang w:val="en-US" w:eastAsia="zh-CN" w:bidi="ar-SA"/>
        </w:rPr>
        <w:t>业使用资源主要为</w:t>
      </w:r>
      <w:r>
        <w:rPr>
          <w:rFonts w:hint="eastAsia" w:ascii="Times New Roman" w:eastAsia="仿宋_GB2312" w:cs="Times New Roman"/>
          <w:color w:val="auto"/>
          <w:kern w:val="0"/>
          <w:sz w:val="32"/>
          <w:szCs w:val="32"/>
          <w:lang w:val="en-US" w:eastAsia="zh-CN" w:bidi="ar-SA"/>
        </w:rPr>
        <w:t>电、水和</w:t>
      </w:r>
      <w:r>
        <w:rPr>
          <w:rFonts w:hint="default" w:ascii="Times New Roman" w:hAnsi="Times New Roman" w:eastAsia="仿宋_GB2312" w:cs="Times New Roman"/>
          <w:color w:val="auto"/>
          <w:kern w:val="0"/>
          <w:sz w:val="32"/>
          <w:szCs w:val="32"/>
          <w:lang w:val="en-US" w:eastAsia="zh-CN" w:bidi="ar-SA"/>
        </w:rPr>
        <w:t>天然气。总体看来，本次规划布局</w:t>
      </w:r>
      <w:r>
        <w:rPr>
          <w:rFonts w:hint="eastAsia" w:ascii="Times New Roman" w:eastAsia="仿宋_GB2312" w:cs="Times New Roman"/>
          <w:color w:val="auto"/>
          <w:kern w:val="0"/>
          <w:sz w:val="32"/>
          <w:szCs w:val="32"/>
          <w:lang w:val="en-US" w:eastAsia="zh-CN" w:bidi="ar-SA"/>
        </w:rPr>
        <w:t>区域电力资源、</w:t>
      </w:r>
      <w:r>
        <w:rPr>
          <w:rFonts w:hint="default" w:ascii="Times New Roman" w:hAnsi="Times New Roman" w:eastAsia="仿宋_GB2312" w:cs="Times New Roman"/>
          <w:color w:val="auto"/>
          <w:kern w:val="0"/>
          <w:sz w:val="32"/>
          <w:szCs w:val="32"/>
          <w:lang w:val="en-US" w:eastAsia="zh-CN" w:bidi="ar-SA"/>
        </w:rPr>
        <w:t>水资源、土地资源和能源资源较为丰富，</w:t>
      </w:r>
      <w:r>
        <w:rPr>
          <w:rFonts w:hint="eastAsia" w:ascii="Times New Roman" w:eastAsia="仿宋_GB2312" w:cs="Times New Roman"/>
          <w:color w:val="auto"/>
          <w:kern w:val="0"/>
          <w:sz w:val="32"/>
          <w:szCs w:val="32"/>
          <w:lang w:val="en-US" w:eastAsia="zh-CN" w:bidi="ar-SA"/>
        </w:rPr>
        <w:t>具备承载</w:t>
      </w:r>
      <w:r>
        <w:rPr>
          <w:rFonts w:hint="default" w:ascii="Times New Roman" w:hAnsi="Times New Roman" w:eastAsia="仿宋_GB2312" w:cs="Times New Roman"/>
          <w:color w:val="auto"/>
          <w:kern w:val="0"/>
          <w:sz w:val="32"/>
          <w:szCs w:val="32"/>
          <w:lang w:val="en-US" w:eastAsia="zh-CN" w:bidi="ar-SA"/>
        </w:rPr>
        <w:t>规划实施后的</w:t>
      </w:r>
      <w:r>
        <w:rPr>
          <w:rFonts w:hint="eastAsia" w:ascii="Times New Roman" w:eastAsia="仿宋_GB2312" w:cs="Times New Roman"/>
          <w:color w:val="auto"/>
          <w:kern w:val="0"/>
          <w:sz w:val="32"/>
          <w:szCs w:val="32"/>
          <w:lang w:val="en-US" w:eastAsia="zh-CN" w:bidi="ar-SA"/>
        </w:rPr>
        <w:t>资源需求。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Times New Roman" w:hAnsi="Times New Roman" w:eastAsia="仿宋_GB2312" w:cs="Times New Roman"/>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4.环境准入负面清单。</w:t>
      </w:r>
      <w:r>
        <w:rPr>
          <w:rFonts w:hint="default" w:ascii="Times New Roman" w:hAnsi="Times New Roman" w:eastAsia="仿宋_GB2312" w:cs="Times New Roman"/>
          <w:color w:val="auto"/>
          <w:kern w:val="0"/>
          <w:sz w:val="32"/>
          <w:szCs w:val="32"/>
          <w:lang w:val="en-US" w:eastAsia="zh-CN" w:bidi="ar-SA"/>
        </w:rPr>
        <w:t>规划引入的产业</w:t>
      </w:r>
      <w:r>
        <w:rPr>
          <w:rFonts w:hint="eastAsia" w:ascii="Times New Roman" w:eastAsia="仿宋_GB2312" w:cs="Times New Roman"/>
          <w:color w:val="auto"/>
          <w:kern w:val="0"/>
          <w:sz w:val="32"/>
          <w:szCs w:val="32"/>
          <w:lang w:val="en-US" w:eastAsia="zh-CN" w:bidi="ar-SA"/>
        </w:rPr>
        <w:t>必</w:t>
      </w:r>
      <w:r>
        <w:rPr>
          <w:rFonts w:hint="default" w:ascii="Times New Roman" w:hAnsi="Times New Roman" w:eastAsia="仿宋_GB2312" w:cs="Times New Roman"/>
          <w:color w:val="auto"/>
          <w:kern w:val="0"/>
          <w:sz w:val="32"/>
          <w:szCs w:val="32"/>
          <w:lang w:val="en-US" w:eastAsia="zh-CN" w:bidi="ar-SA"/>
        </w:rPr>
        <w:t>须满足相关</w:t>
      </w:r>
      <w:r>
        <w:rPr>
          <w:rFonts w:hint="eastAsia" w:ascii="Times New Roman" w:eastAsia="仿宋_GB2312" w:cs="Times New Roman"/>
          <w:color w:val="auto"/>
          <w:kern w:val="0"/>
          <w:sz w:val="32"/>
          <w:szCs w:val="32"/>
          <w:lang w:val="en-US" w:eastAsia="zh-CN" w:bidi="ar-SA"/>
        </w:rPr>
        <w:t>产业</w:t>
      </w:r>
      <w:r>
        <w:rPr>
          <w:rFonts w:hint="default" w:ascii="Times New Roman" w:hAnsi="Times New Roman" w:eastAsia="仿宋_GB2312" w:cs="Times New Roman"/>
          <w:color w:val="auto"/>
          <w:kern w:val="0"/>
          <w:sz w:val="32"/>
          <w:szCs w:val="32"/>
          <w:lang w:val="en-US" w:eastAsia="zh-CN" w:bidi="ar-SA"/>
        </w:rPr>
        <w:t>政策</w:t>
      </w:r>
      <w:r>
        <w:rPr>
          <w:rFonts w:hint="eastAsia" w:ascii="Times New Roman" w:eastAsia="仿宋_GB2312" w:cs="Times New Roman"/>
          <w:color w:val="auto"/>
          <w:kern w:val="0"/>
          <w:sz w:val="32"/>
          <w:szCs w:val="32"/>
          <w:lang w:val="en-US" w:eastAsia="zh-CN" w:bidi="ar-SA"/>
        </w:rPr>
        <w:t>和环保</w:t>
      </w:r>
      <w:r>
        <w:rPr>
          <w:rFonts w:hint="default" w:ascii="Times New Roman" w:hAnsi="Times New Roman" w:eastAsia="仿宋_GB2312" w:cs="Times New Roman"/>
          <w:color w:val="auto"/>
          <w:kern w:val="0"/>
          <w:sz w:val="32"/>
          <w:szCs w:val="32"/>
          <w:lang w:val="en-US" w:eastAsia="zh-CN" w:bidi="ar-SA"/>
        </w:rPr>
        <w:t>政策要求，必须符合基地产业规划，在生产工艺、规模和污染物处置</w:t>
      </w:r>
      <w:r>
        <w:rPr>
          <w:rFonts w:hint="eastAsia" w:ascii="Times New Roman" w:eastAsia="仿宋_GB2312" w:cs="Times New Roman"/>
          <w:color w:val="auto"/>
          <w:kern w:val="0"/>
          <w:sz w:val="32"/>
          <w:szCs w:val="32"/>
          <w:lang w:val="en-US" w:eastAsia="zh-CN" w:bidi="ar-SA"/>
        </w:rPr>
        <w:t>等</w:t>
      </w:r>
      <w:r>
        <w:rPr>
          <w:rFonts w:hint="default" w:ascii="Times New Roman" w:hAnsi="Times New Roman" w:eastAsia="仿宋_GB2312" w:cs="Times New Roman"/>
          <w:color w:val="auto"/>
          <w:kern w:val="0"/>
          <w:sz w:val="32"/>
          <w:szCs w:val="32"/>
          <w:lang w:val="en-US" w:eastAsia="zh-CN" w:bidi="ar-SA"/>
        </w:rPr>
        <w:t>方面应满足产业发展和环保</w:t>
      </w:r>
      <w:r>
        <w:rPr>
          <w:rFonts w:hint="eastAsia" w:ascii="Times New Roman" w:eastAsia="仿宋_GB2312" w:cs="Times New Roman"/>
          <w:color w:val="auto"/>
          <w:kern w:val="0"/>
          <w:sz w:val="32"/>
          <w:szCs w:val="32"/>
          <w:lang w:val="en-US" w:eastAsia="zh-CN" w:bidi="ar-SA"/>
        </w:rPr>
        <w:t>的</w:t>
      </w:r>
      <w:r>
        <w:rPr>
          <w:rFonts w:hint="default" w:ascii="Times New Roman" w:hAnsi="Times New Roman" w:eastAsia="仿宋_GB2312" w:cs="Times New Roman"/>
          <w:color w:val="auto"/>
          <w:kern w:val="0"/>
          <w:sz w:val="32"/>
          <w:szCs w:val="32"/>
          <w:lang w:val="en-US" w:eastAsia="zh-CN" w:bidi="ar-SA"/>
        </w:rPr>
        <w:t>要求。</w:t>
      </w:r>
      <w:r>
        <w:rPr>
          <w:rFonts w:hint="eastAsia" w:ascii="Times New Roman" w:eastAsia="仿宋_GB2312" w:cs="Times New Roman"/>
          <w:color w:val="auto"/>
          <w:kern w:val="0"/>
          <w:sz w:val="32"/>
          <w:szCs w:val="32"/>
          <w:lang w:val="en-US" w:eastAsia="zh-CN" w:bidi="ar-SA"/>
        </w:rPr>
        <w:t>应符合布局区域空间布局约束、环境容量管控、环境质量管控等要求。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outlineLvl w:val="1"/>
        <w:rPr>
          <w:rFonts w:hint="default" w:ascii="Times New Roman" w:hAnsi="Times New Roman" w:eastAsia="楷体_GB2312" w:cs="Times New Roman"/>
          <w:color w:val="auto"/>
          <w:kern w:val="0"/>
          <w:sz w:val="32"/>
          <w:szCs w:val="32"/>
          <w:lang w:val="en-US" w:eastAsia="zh-CN" w:bidi="ar-SA"/>
        </w:rPr>
      </w:pPr>
      <w:bookmarkStart w:id="233" w:name="_Toc31703"/>
      <w:bookmarkStart w:id="234" w:name="_Toc3971"/>
      <w:r>
        <w:rPr>
          <w:rFonts w:hint="default" w:ascii="Times New Roman" w:hAnsi="Times New Roman" w:eastAsia="楷体_GB2312" w:cs="Times New Roman"/>
          <w:color w:val="auto"/>
          <w:kern w:val="0"/>
          <w:sz w:val="32"/>
          <w:szCs w:val="32"/>
          <w:lang w:val="en-US" w:eastAsia="zh-CN" w:bidi="ar-SA"/>
        </w:rPr>
        <w:t>（六）环境影响减缓措施</w:t>
      </w:r>
      <w:bookmarkEnd w:id="233"/>
      <w:bookmarkEnd w:id="234"/>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val="0"/>
          <w:bCs w:val="0"/>
          <w:color w:val="auto"/>
          <w:kern w:val="0"/>
          <w:sz w:val="32"/>
          <w:szCs w:val="32"/>
          <w:lang w:val="en-US" w:eastAsia="zh-CN" w:bidi="ar-SA"/>
        </w:rPr>
        <w:t>根据主体功能区规划要求，明确区域环境准入条件，细化功能分区，实施差别化环境准入政策。坚持源头控制，严格控制项目水耗、能耗指标，推广节能新工艺、新技术和设备，加大技术工艺绿色化改造，促进清洁生产。提高原料利用效率，减少固体废物产生，鼓励工业固废资源化利用，提高综合利用率。完善废水、废气、废渣处理设施，提升工业园区和污染集中排放区域污水处理能力，加大集中处理设施提标改造，确保满足新流域排放限值的要求。</w:t>
      </w:r>
    </w:p>
    <w:p>
      <w:pPr>
        <w:pStyle w:val="2"/>
        <w:keepNext w:val="0"/>
        <w:keepLines w:val="0"/>
        <w:pageBreakBefore w:val="0"/>
        <w:widowControl w:val="0"/>
        <w:numPr>
          <w:ilvl w:val="-1"/>
          <w:numId w:val="0"/>
        </w:numPr>
        <w:kinsoku/>
        <w:wordWrap/>
        <w:overflowPunct/>
        <w:topLinePunct w:val="0"/>
        <w:autoSpaceDE/>
        <w:autoSpaceDN/>
        <w:bidi w:val="0"/>
        <w:adjustRightInd/>
        <w:snapToGrid/>
        <w:spacing w:after="0" w:line="560" w:lineRule="exact"/>
        <w:ind w:left="0" w:leftChars="0" w:firstLine="640" w:firstLineChars="200"/>
        <w:textAlignment w:val="auto"/>
        <w:outlineLvl w:val="1"/>
        <w:rPr>
          <w:rFonts w:hint="default" w:ascii="Times New Roman" w:hAnsi="Times New Roman" w:eastAsia="楷体_GB2312" w:cs="Times New Roman"/>
          <w:b w:val="0"/>
          <w:bCs w:val="0"/>
          <w:color w:val="auto"/>
          <w:kern w:val="0"/>
          <w:sz w:val="32"/>
          <w:szCs w:val="32"/>
          <w:lang w:val="en-US" w:eastAsia="zh-CN" w:bidi="ar-SA"/>
        </w:rPr>
      </w:pPr>
      <w:bookmarkStart w:id="235" w:name="_Toc18740"/>
      <w:bookmarkStart w:id="236" w:name="_Toc1084"/>
      <w:r>
        <w:rPr>
          <w:rFonts w:hint="eastAsia" w:eastAsia="楷体_GB2312" w:cs="Times New Roman"/>
          <w:b w:val="0"/>
          <w:bCs w:val="0"/>
          <w:color w:val="auto"/>
          <w:kern w:val="0"/>
          <w:sz w:val="32"/>
          <w:szCs w:val="32"/>
          <w:lang w:val="en-US" w:eastAsia="zh-CN" w:bidi="ar-SA"/>
        </w:rPr>
        <w:t>（七）</w:t>
      </w:r>
      <w:r>
        <w:rPr>
          <w:rFonts w:hint="default" w:ascii="Times New Roman" w:hAnsi="Times New Roman" w:eastAsia="楷体_GB2312" w:cs="Times New Roman"/>
          <w:b w:val="0"/>
          <w:bCs w:val="0"/>
          <w:color w:val="auto"/>
          <w:kern w:val="0"/>
          <w:sz w:val="32"/>
          <w:szCs w:val="32"/>
          <w:lang w:val="en-US" w:eastAsia="zh-CN" w:bidi="ar-SA"/>
        </w:rPr>
        <w:t>环境影响评价结论</w:t>
      </w:r>
      <w:bookmarkEnd w:id="235"/>
      <w:bookmarkEnd w:id="236"/>
    </w:p>
    <w:p>
      <w:pPr>
        <w:numPr>
          <w:ilvl w:val="0"/>
          <w:numId w:val="0"/>
        </w:numPr>
        <w:bidi w:val="0"/>
        <w:spacing w:line="600" w:lineRule="exact"/>
        <w:ind w:firstLine="640" w:firstLineChars="200"/>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color w:val="auto"/>
          <w:kern w:val="0"/>
          <w:sz w:val="32"/>
          <w:szCs w:val="32"/>
          <w:lang w:val="en-US" w:eastAsia="zh-CN" w:bidi="ar-SA"/>
        </w:rPr>
        <w:t>本规划</w:t>
      </w:r>
      <w:r>
        <w:rPr>
          <w:rFonts w:hint="default" w:ascii="仿宋_GB2312" w:hAnsi="仿宋_GB2312" w:eastAsia="仿宋_GB2312" w:cs="仿宋_GB2312"/>
          <w:color w:val="auto"/>
          <w:kern w:val="0"/>
          <w:sz w:val="32"/>
          <w:szCs w:val="32"/>
          <w:lang w:val="en-US" w:eastAsia="zh-CN" w:bidi="ar-SA"/>
        </w:rPr>
        <w:t>发展目标和布局符合国家、省级相关规划</w:t>
      </w:r>
      <w:r>
        <w:rPr>
          <w:rFonts w:hint="eastAsia" w:ascii="仿宋_GB2312" w:hAnsi="仿宋_GB2312" w:eastAsia="仿宋_GB2312" w:cs="仿宋_GB2312"/>
          <w:color w:val="auto"/>
          <w:kern w:val="0"/>
          <w:sz w:val="32"/>
          <w:szCs w:val="32"/>
          <w:lang w:val="en-US" w:eastAsia="zh-CN" w:bidi="ar-SA"/>
        </w:rPr>
        <w:t>要求</w:t>
      </w:r>
      <w:r>
        <w:rPr>
          <w:rFonts w:hint="default"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是上位规划战略的延伸，规划实施对贵州奋力实现工业大突破具有重要意义。资源与环境能够承载能够支撑目标任务实现，规划实施具备可行性和操作性。</w:t>
      </w:r>
    </w:p>
    <w:p>
      <w:pPr>
        <w:spacing w:line="560" w:lineRule="exact"/>
        <w:ind w:firstLine="1600" w:firstLineChars="500"/>
        <w:outlineLvl w:val="0"/>
        <w:rPr>
          <w:rFonts w:hint="default"/>
          <w:lang w:val="en-US" w:eastAsia="zh-CN"/>
        </w:rPr>
      </w:pP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E029BB6-0F90-4761-8C24-48C94B1EB1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903434A-ACCB-49A3-AE5F-8CFAEEA15E88}"/>
  </w:font>
  <w:font w:name="Cambria">
    <w:panose1 w:val="02040503050406030204"/>
    <w:charset w:val="00"/>
    <w:family w:val="roman"/>
    <w:pitch w:val="default"/>
    <w:sig w:usb0="E00002FF" w:usb1="400004FF" w:usb2="00000000" w:usb3="00000000" w:csb0="2000019F" w:csb1="00000000"/>
    <w:embedRegular r:id="rId3" w:fontKey="{0C3486D7-C718-4214-8A1A-B6BA0F61CBE8}"/>
  </w:font>
  <w:font w:name="楷体">
    <w:panose1 w:val="02010609060101010101"/>
    <w:charset w:val="86"/>
    <w:family w:val="modern"/>
    <w:pitch w:val="default"/>
    <w:sig w:usb0="800002BF" w:usb1="38CF7CFA" w:usb2="00000016" w:usb3="00000000" w:csb0="00040001" w:csb1="00000000"/>
    <w:embedRegular r:id="rId4" w:fontKey="{F67ECC1C-1BAC-4D6B-8D9C-7879A7DD8FCC}"/>
  </w:font>
  <w:font w:name="仿宋_GB2312">
    <w:panose1 w:val="02010609030101010101"/>
    <w:charset w:val="86"/>
    <w:family w:val="modern"/>
    <w:pitch w:val="default"/>
    <w:sig w:usb0="00000001" w:usb1="080E0000" w:usb2="00000000" w:usb3="00000000" w:csb0="00040000" w:csb1="00000000"/>
    <w:embedRegular r:id="rId5" w:fontKey="{76FCCC99-CF26-4550-B8AF-E73A487F004D}"/>
  </w:font>
  <w:font w:name="方正小标宋简体">
    <w:panose1 w:val="02010601030101010101"/>
    <w:charset w:val="86"/>
    <w:family w:val="auto"/>
    <w:pitch w:val="default"/>
    <w:sig w:usb0="00000001" w:usb1="080E0000" w:usb2="00000000" w:usb3="00000000" w:csb0="00040000" w:csb1="00000000"/>
    <w:embedRegular r:id="rId6" w:fontKey="{F3B89765-B87B-458B-A07D-1788268D4747}"/>
  </w:font>
  <w:font w:name="楷体_GB2312">
    <w:panose1 w:val="02010609030101010101"/>
    <w:charset w:val="86"/>
    <w:family w:val="auto"/>
    <w:pitch w:val="default"/>
    <w:sig w:usb0="00000001" w:usb1="080E0000" w:usb2="00000000" w:usb3="00000000" w:csb0="00040000" w:csb1="00000000"/>
    <w:embedRegular r:id="rId7" w:fontKey="{FC43323E-F9E2-40CB-BEA3-E333FB202F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- 1 -</w:t>
                          </w:r>
                          <w:r>
                            <w:rPr>
                              <w:rFonts w:hint="eastAsia" w:ascii="仿宋_GB2312" w:hAnsi="仿宋_GB2312" w:eastAsia="仿宋_GB2312" w:cs="仿宋_GB2312"/>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2"/>
                      <w:rPr>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- 1 -</w:t>
                    </w:r>
                    <w:r>
                      <w:rPr>
                        <w:rFonts w:hint="eastAsia" w:ascii="仿宋_GB2312" w:hAnsi="仿宋_GB2312" w:eastAsia="仿宋_GB2312" w:cs="仿宋_GB2312"/>
                        <w:sz w:val="30"/>
                        <w:szCs w:val="30"/>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B136AB"/>
    <w:multiLevelType w:val="singleLevel"/>
    <w:tmpl w:val="40B136AB"/>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236DEF"/>
    <w:rsid w:val="00026D54"/>
    <w:rsid w:val="001239AB"/>
    <w:rsid w:val="001C7AEB"/>
    <w:rsid w:val="001D5795"/>
    <w:rsid w:val="001D6A84"/>
    <w:rsid w:val="00214FEE"/>
    <w:rsid w:val="002241E6"/>
    <w:rsid w:val="00254F10"/>
    <w:rsid w:val="002555AF"/>
    <w:rsid w:val="003152C0"/>
    <w:rsid w:val="00363BA8"/>
    <w:rsid w:val="00380FF8"/>
    <w:rsid w:val="00394F0E"/>
    <w:rsid w:val="003B291E"/>
    <w:rsid w:val="003B6E4E"/>
    <w:rsid w:val="00453F00"/>
    <w:rsid w:val="004D5857"/>
    <w:rsid w:val="004F66DA"/>
    <w:rsid w:val="00502678"/>
    <w:rsid w:val="005237B2"/>
    <w:rsid w:val="00616A0F"/>
    <w:rsid w:val="006504A9"/>
    <w:rsid w:val="006770F4"/>
    <w:rsid w:val="00685677"/>
    <w:rsid w:val="00793A94"/>
    <w:rsid w:val="00827E10"/>
    <w:rsid w:val="00843527"/>
    <w:rsid w:val="00855A00"/>
    <w:rsid w:val="00877E26"/>
    <w:rsid w:val="008C22C3"/>
    <w:rsid w:val="0092702A"/>
    <w:rsid w:val="009D0B14"/>
    <w:rsid w:val="009F3526"/>
    <w:rsid w:val="00A85BD2"/>
    <w:rsid w:val="00AC29FA"/>
    <w:rsid w:val="00B30484"/>
    <w:rsid w:val="00B42960"/>
    <w:rsid w:val="00BC29B3"/>
    <w:rsid w:val="00BF1016"/>
    <w:rsid w:val="00C00D8F"/>
    <w:rsid w:val="00C7569B"/>
    <w:rsid w:val="00CB6DB5"/>
    <w:rsid w:val="00CD4789"/>
    <w:rsid w:val="00CE0F3D"/>
    <w:rsid w:val="00D00F5D"/>
    <w:rsid w:val="00E04BA6"/>
    <w:rsid w:val="00E65360"/>
    <w:rsid w:val="00E74205"/>
    <w:rsid w:val="00EC27C7"/>
    <w:rsid w:val="00F079CE"/>
    <w:rsid w:val="00F47D4D"/>
    <w:rsid w:val="00FC787B"/>
    <w:rsid w:val="01042C9D"/>
    <w:rsid w:val="01355855"/>
    <w:rsid w:val="01387B62"/>
    <w:rsid w:val="013F0D5E"/>
    <w:rsid w:val="0142542E"/>
    <w:rsid w:val="01483986"/>
    <w:rsid w:val="014D4575"/>
    <w:rsid w:val="014E5339"/>
    <w:rsid w:val="01644CD7"/>
    <w:rsid w:val="016705D7"/>
    <w:rsid w:val="01A75DB1"/>
    <w:rsid w:val="01B266AA"/>
    <w:rsid w:val="01BE0483"/>
    <w:rsid w:val="01BF66BC"/>
    <w:rsid w:val="01C35C76"/>
    <w:rsid w:val="01C377B3"/>
    <w:rsid w:val="01CC31BB"/>
    <w:rsid w:val="01CF2597"/>
    <w:rsid w:val="01EA082E"/>
    <w:rsid w:val="01EC79C2"/>
    <w:rsid w:val="01F14ABB"/>
    <w:rsid w:val="01F54B99"/>
    <w:rsid w:val="01FD7E3B"/>
    <w:rsid w:val="02015682"/>
    <w:rsid w:val="020624F7"/>
    <w:rsid w:val="020C7640"/>
    <w:rsid w:val="02125A58"/>
    <w:rsid w:val="021E61CB"/>
    <w:rsid w:val="021F013E"/>
    <w:rsid w:val="0222747B"/>
    <w:rsid w:val="02337BB6"/>
    <w:rsid w:val="023849E3"/>
    <w:rsid w:val="024375F4"/>
    <w:rsid w:val="025141E7"/>
    <w:rsid w:val="025331B3"/>
    <w:rsid w:val="025F1A61"/>
    <w:rsid w:val="026556E2"/>
    <w:rsid w:val="026A6C13"/>
    <w:rsid w:val="027D29A7"/>
    <w:rsid w:val="027E772E"/>
    <w:rsid w:val="028310EF"/>
    <w:rsid w:val="02834D77"/>
    <w:rsid w:val="028D2EBA"/>
    <w:rsid w:val="02903FB0"/>
    <w:rsid w:val="02941495"/>
    <w:rsid w:val="029F039F"/>
    <w:rsid w:val="029F2685"/>
    <w:rsid w:val="02A54100"/>
    <w:rsid w:val="02B01BE9"/>
    <w:rsid w:val="02B85FC2"/>
    <w:rsid w:val="02BA2303"/>
    <w:rsid w:val="02BC5CD9"/>
    <w:rsid w:val="02BC6EE4"/>
    <w:rsid w:val="02BE51A8"/>
    <w:rsid w:val="02C04776"/>
    <w:rsid w:val="02C2062E"/>
    <w:rsid w:val="02CD0B7F"/>
    <w:rsid w:val="02D74772"/>
    <w:rsid w:val="02DF06B7"/>
    <w:rsid w:val="02E002D1"/>
    <w:rsid w:val="02E23A29"/>
    <w:rsid w:val="02E52770"/>
    <w:rsid w:val="02E968CD"/>
    <w:rsid w:val="02FB7767"/>
    <w:rsid w:val="030042ED"/>
    <w:rsid w:val="03006F00"/>
    <w:rsid w:val="030C3E9B"/>
    <w:rsid w:val="030D4853"/>
    <w:rsid w:val="0310163C"/>
    <w:rsid w:val="03151341"/>
    <w:rsid w:val="031A707A"/>
    <w:rsid w:val="031C4A3A"/>
    <w:rsid w:val="032C322B"/>
    <w:rsid w:val="032E56C9"/>
    <w:rsid w:val="03370316"/>
    <w:rsid w:val="033B7434"/>
    <w:rsid w:val="033E5DC8"/>
    <w:rsid w:val="03422C18"/>
    <w:rsid w:val="034237E4"/>
    <w:rsid w:val="03473592"/>
    <w:rsid w:val="03474439"/>
    <w:rsid w:val="034935BC"/>
    <w:rsid w:val="036543D7"/>
    <w:rsid w:val="03694CBF"/>
    <w:rsid w:val="036F6F06"/>
    <w:rsid w:val="03772FFC"/>
    <w:rsid w:val="037C2AB6"/>
    <w:rsid w:val="037D61F1"/>
    <w:rsid w:val="038201D8"/>
    <w:rsid w:val="03884DF6"/>
    <w:rsid w:val="0389036A"/>
    <w:rsid w:val="03964FF6"/>
    <w:rsid w:val="039A049F"/>
    <w:rsid w:val="03A919D7"/>
    <w:rsid w:val="03AE3F3F"/>
    <w:rsid w:val="03B11CA1"/>
    <w:rsid w:val="03B739A8"/>
    <w:rsid w:val="03BA49F6"/>
    <w:rsid w:val="03C018B7"/>
    <w:rsid w:val="03C37027"/>
    <w:rsid w:val="03C72637"/>
    <w:rsid w:val="03E16E6B"/>
    <w:rsid w:val="03E73986"/>
    <w:rsid w:val="03F126A5"/>
    <w:rsid w:val="03F30B13"/>
    <w:rsid w:val="04081E21"/>
    <w:rsid w:val="04083189"/>
    <w:rsid w:val="041B158D"/>
    <w:rsid w:val="04215F6B"/>
    <w:rsid w:val="04283EEB"/>
    <w:rsid w:val="042B1FFA"/>
    <w:rsid w:val="042C0CF4"/>
    <w:rsid w:val="042E07B3"/>
    <w:rsid w:val="042E1CEA"/>
    <w:rsid w:val="04363420"/>
    <w:rsid w:val="0439226D"/>
    <w:rsid w:val="04392B90"/>
    <w:rsid w:val="043E67CA"/>
    <w:rsid w:val="044614CC"/>
    <w:rsid w:val="046462E1"/>
    <w:rsid w:val="04717E4E"/>
    <w:rsid w:val="0483110D"/>
    <w:rsid w:val="0488640A"/>
    <w:rsid w:val="049E6BF2"/>
    <w:rsid w:val="04AB1B03"/>
    <w:rsid w:val="04AC6ED5"/>
    <w:rsid w:val="04AE5F10"/>
    <w:rsid w:val="04BE504B"/>
    <w:rsid w:val="04C357DE"/>
    <w:rsid w:val="04C44140"/>
    <w:rsid w:val="04D12258"/>
    <w:rsid w:val="04D2613E"/>
    <w:rsid w:val="04DC4CC7"/>
    <w:rsid w:val="04E4789B"/>
    <w:rsid w:val="04E70226"/>
    <w:rsid w:val="05002A08"/>
    <w:rsid w:val="050452D1"/>
    <w:rsid w:val="050656C9"/>
    <w:rsid w:val="051860DB"/>
    <w:rsid w:val="051B5AD5"/>
    <w:rsid w:val="053774C3"/>
    <w:rsid w:val="0538733A"/>
    <w:rsid w:val="053961DF"/>
    <w:rsid w:val="053B0E0D"/>
    <w:rsid w:val="053C0E88"/>
    <w:rsid w:val="054440B6"/>
    <w:rsid w:val="0557769E"/>
    <w:rsid w:val="05590F3F"/>
    <w:rsid w:val="05593AD3"/>
    <w:rsid w:val="055A1263"/>
    <w:rsid w:val="055A7185"/>
    <w:rsid w:val="056051BE"/>
    <w:rsid w:val="056A4842"/>
    <w:rsid w:val="058247A9"/>
    <w:rsid w:val="058E0C6C"/>
    <w:rsid w:val="058F649F"/>
    <w:rsid w:val="05913D89"/>
    <w:rsid w:val="059A03AE"/>
    <w:rsid w:val="059A0B90"/>
    <w:rsid w:val="059C3B77"/>
    <w:rsid w:val="05A202C6"/>
    <w:rsid w:val="05A34A27"/>
    <w:rsid w:val="05A64712"/>
    <w:rsid w:val="05AE2115"/>
    <w:rsid w:val="05AE3C80"/>
    <w:rsid w:val="05B00001"/>
    <w:rsid w:val="05BB1D5D"/>
    <w:rsid w:val="05C8266E"/>
    <w:rsid w:val="05CA529E"/>
    <w:rsid w:val="05D71AB4"/>
    <w:rsid w:val="05D74479"/>
    <w:rsid w:val="05DC4069"/>
    <w:rsid w:val="05E86472"/>
    <w:rsid w:val="05F916E4"/>
    <w:rsid w:val="05FF241A"/>
    <w:rsid w:val="06023B8B"/>
    <w:rsid w:val="060F59B7"/>
    <w:rsid w:val="06132B54"/>
    <w:rsid w:val="06303515"/>
    <w:rsid w:val="0635473B"/>
    <w:rsid w:val="06400E75"/>
    <w:rsid w:val="0645599D"/>
    <w:rsid w:val="064901F6"/>
    <w:rsid w:val="065532CF"/>
    <w:rsid w:val="065C0430"/>
    <w:rsid w:val="06615AF6"/>
    <w:rsid w:val="06752360"/>
    <w:rsid w:val="067743D7"/>
    <w:rsid w:val="067D542F"/>
    <w:rsid w:val="06840B1D"/>
    <w:rsid w:val="06923C8A"/>
    <w:rsid w:val="06956F8F"/>
    <w:rsid w:val="069D6A06"/>
    <w:rsid w:val="069E32C6"/>
    <w:rsid w:val="06A00C2B"/>
    <w:rsid w:val="06AA5F95"/>
    <w:rsid w:val="06AC68F9"/>
    <w:rsid w:val="06B2371A"/>
    <w:rsid w:val="06B27B6B"/>
    <w:rsid w:val="06B51DA7"/>
    <w:rsid w:val="06BE03DC"/>
    <w:rsid w:val="06C40B9E"/>
    <w:rsid w:val="06C56DBC"/>
    <w:rsid w:val="06DF0DC6"/>
    <w:rsid w:val="06E02718"/>
    <w:rsid w:val="06E57F74"/>
    <w:rsid w:val="06EC29BE"/>
    <w:rsid w:val="06F040FF"/>
    <w:rsid w:val="06F12D79"/>
    <w:rsid w:val="06F13416"/>
    <w:rsid w:val="07017377"/>
    <w:rsid w:val="07023C76"/>
    <w:rsid w:val="07090E24"/>
    <w:rsid w:val="0710655F"/>
    <w:rsid w:val="071C7400"/>
    <w:rsid w:val="072305BC"/>
    <w:rsid w:val="07245170"/>
    <w:rsid w:val="07262D02"/>
    <w:rsid w:val="07320F82"/>
    <w:rsid w:val="07333418"/>
    <w:rsid w:val="0734592F"/>
    <w:rsid w:val="07396DAD"/>
    <w:rsid w:val="0743612C"/>
    <w:rsid w:val="07625130"/>
    <w:rsid w:val="07644118"/>
    <w:rsid w:val="076A5F21"/>
    <w:rsid w:val="07786B49"/>
    <w:rsid w:val="078F25B5"/>
    <w:rsid w:val="079A222F"/>
    <w:rsid w:val="079D51A4"/>
    <w:rsid w:val="07A0556E"/>
    <w:rsid w:val="07A47D11"/>
    <w:rsid w:val="07A8432A"/>
    <w:rsid w:val="07A952A5"/>
    <w:rsid w:val="07AE4DBC"/>
    <w:rsid w:val="07BA2E44"/>
    <w:rsid w:val="07BE074C"/>
    <w:rsid w:val="07D1265F"/>
    <w:rsid w:val="07E41BF0"/>
    <w:rsid w:val="07F50D2B"/>
    <w:rsid w:val="07F97584"/>
    <w:rsid w:val="07FA0CCD"/>
    <w:rsid w:val="07FC1804"/>
    <w:rsid w:val="07FE3BCC"/>
    <w:rsid w:val="080801A7"/>
    <w:rsid w:val="080B4FA4"/>
    <w:rsid w:val="080D1AA6"/>
    <w:rsid w:val="080E68A4"/>
    <w:rsid w:val="0810676A"/>
    <w:rsid w:val="081549C3"/>
    <w:rsid w:val="08182074"/>
    <w:rsid w:val="081F7168"/>
    <w:rsid w:val="08215CB0"/>
    <w:rsid w:val="082B3348"/>
    <w:rsid w:val="08436337"/>
    <w:rsid w:val="08483E0E"/>
    <w:rsid w:val="085267E1"/>
    <w:rsid w:val="085761ED"/>
    <w:rsid w:val="08594E0A"/>
    <w:rsid w:val="08652FC4"/>
    <w:rsid w:val="086745B7"/>
    <w:rsid w:val="086A2A5A"/>
    <w:rsid w:val="087764B8"/>
    <w:rsid w:val="0880230B"/>
    <w:rsid w:val="08841A88"/>
    <w:rsid w:val="088D30E5"/>
    <w:rsid w:val="08A658F3"/>
    <w:rsid w:val="08A6702B"/>
    <w:rsid w:val="08A97A3C"/>
    <w:rsid w:val="08DC22C3"/>
    <w:rsid w:val="08DD10A5"/>
    <w:rsid w:val="08E2159D"/>
    <w:rsid w:val="08E602C2"/>
    <w:rsid w:val="08E7792F"/>
    <w:rsid w:val="08FB5F33"/>
    <w:rsid w:val="090004DE"/>
    <w:rsid w:val="09003B47"/>
    <w:rsid w:val="09015E71"/>
    <w:rsid w:val="09027312"/>
    <w:rsid w:val="090B573A"/>
    <w:rsid w:val="090C6209"/>
    <w:rsid w:val="090D4454"/>
    <w:rsid w:val="090F60DC"/>
    <w:rsid w:val="091226D1"/>
    <w:rsid w:val="09173A44"/>
    <w:rsid w:val="091B0ADF"/>
    <w:rsid w:val="092C3FE7"/>
    <w:rsid w:val="09316CE8"/>
    <w:rsid w:val="09317712"/>
    <w:rsid w:val="09331855"/>
    <w:rsid w:val="0935135D"/>
    <w:rsid w:val="09471574"/>
    <w:rsid w:val="094E7FAD"/>
    <w:rsid w:val="095059DD"/>
    <w:rsid w:val="0959179C"/>
    <w:rsid w:val="096E23BC"/>
    <w:rsid w:val="0978384C"/>
    <w:rsid w:val="09794FFF"/>
    <w:rsid w:val="097A6ED6"/>
    <w:rsid w:val="098310B1"/>
    <w:rsid w:val="098545ED"/>
    <w:rsid w:val="09870579"/>
    <w:rsid w:val="099B4A92"/>
    <w:rsid w:val="09A3327B"/>
    <w:rsid w:val="09A76720"/>
    <w:rsid w:val="09BF04EF"/>
    <w:rsid w:val="09BF10D7"/>
    <w:rsid w:val="09CC6A28"/>
    <w:rsid w:val="09D120A2"/>
    <w:rsid w:val="09DD7491"/>
    <w:rsid w:val="09DE792F"/>
    <w:rsid w:val="09E72FBD"/>
    <w:rsid w:val="09ED2F0D"/>
    <w:rsid w:val="09EE6963"/>
    <w:rsid w:val="09FE4D67"/>
    <w:rsid w:val="0A003FDD"/>
    <w:rsid w:val="0A010EEC"/>
    <w:rsid w:val="0A01552F"/>
    <w:rsid w:val="0A0F4D0B"/>
    <w:rsid w:val="0A0F750B"/>
    <w:rsid w:val="0A1D2564"/>
    <w:rsid w:val="0A1D2A71"/>
    <w:rsid w:val="0A2A1253"/>
    <w:rsid w:val="0A2A2B04"/>
    <w:rsid w:val="0A3E3AAD"/>
    <w:rsid w:val="0A4771E7"/>
    <w:rsid w:val="0A501AD1"/>
    <w:rsid w:val="0A5122A7"/>
    <w:rsid w:val="0A5127F8"/>
    <w:rsid w:val="0A524379"/>
    <w:rsid w:val="0A52610D"/>
    <w:rsid w:val="0A5E42FF"/>
    <w:rsid w:val="0A66576E"/>
    <w:rsid w:val="0A677A59"/>
    <w:rsid w:val="0A681700"/>
    <w:rsid w:val="0A69284E"/>
    <w:rsid w:val="0A6B643D"/>
    <w:rsid w:val="0A70510B"/>
    <w:rsid w:val="0A78337F"/>
    <w:rsid w:val="0A7B2F24"/>
    <w:rsid w:val="0A80445D"/>
    <w:rsid w:val="0A84022B"/>
    <w:rsid w:val="0A845C98"/>
    <w:rsid w:val="0A8805F5"/>
    <w:rsid w:val="0A8D6A51"/>
    <w:rsid w:val="0A9F58D7"/>
    <w:rsid w:val="0AAA387E"/>
    <w:rsid w:val="0AB01C2A"/>
    <w:rsid w:val="0AB37AA7"/>
    <w:rsid w:val="0AB90229"/>
    <w:rsid w:val="0AB9450F"/>
    <w:rsid w:val="0AB9651A"/>
    <w:rsid w:val="0AC3338F"/>
    <w:rsid w:val="0AC40595"/>
    <w:rsid w:val="0ACD5839"/>
    <w:rsid w:val="0ACF14EE"/>
    <w:rsid w:val="0AD4067D"/>
    <w:rsid w:val="0AD56B88"/>
    <w:rsid w:val="0AD7545E"/>
    <w:rsid w:val="0AEC4930"/>
    <w:rsid w:val="0AEC6912"/>
    <w:rsid w:val="0AED20CF"/>
    <w:rsid w:val="0AFB0E74"/>
    <w:rsid w:val="0B0F219D"/>
    <w:rsid w:val="0B1117F0"/>
    <w:rsid w:val="0B112F1C"/>
    <w:rsid w:val="0B1444EE"/>
    <w:rsid w:val="0B223CF8"/>
    <w:rsid w:val="0B23597D"/>
    <w:rsid w:val="0B272458"/>
    <w:rsid w:val="0B2964C9"/>
    <w:rsid w:val="0B30724D"/>
    <w:rsid w:val="0B357625"/>
    <w:rsid w:val="0B36730E"/>
    <w:rsid w:val="0B3A191A"/>
    <w:rsid w:val="0B3A2A5E"/>
    <w:rsid w:val="0B3E1DB8"/>
    <w:rsid w:val="0B3E26FB"/>
    <w:rsid w:val="0B49111A"/>
    <w:rsid w:val="0B535E73"/>
    <w:rsid w:val="0B5426BC"/>
    <w:rsid w:val="0B5A11B2"/>
    <w:rsid w:val="0B5C787E"/>
    <w:rsid w:val="0B6A5742"/>
    <w:rsid w:val="0B784D28"/>
    <w:rsid w:val="0B791E1C"/>
    <w:rsid w:val="0B7A6C77"/>
    <w:rsid w:val="0B7E64CB"/>
    <w:rsid w:val="0B805DD1"/>
    <w:rsid w:val="0B8138E8"/>
    <w:rsid w:val="0B90791A"/>
    <w:rsid w:val="0B9450C2"/>
    <w:rsid w:val="0B9F1D01"/>
    <w:rsid w:val="0BB82A26"/>
    <w:rsid w:val="0BB958F5"/>
    <w:rsid w:val="0BC6439D"/>
    <w:rsid w:val="0BC822A9"/>
    <w:rsid w:val="0BD43012"/>
    <w:rsid w:val="0BF071DC"/>
    <w:rsid w:val="0BF57587"/>
    <w:rsid w:val="0BF72AA5"/>
    <w:rsid w:val="0C04390C"/>
    <w:rsid w:val="0C0A7513"/>
    <w:rsid w:val="0C153819"/>
    <w:rsid w:val="0C1703FA"/>
    <w:rsid w:val="0C1E0790"/>
    <w:rsid w:val="0C1E5B6E"/>
    <w:rsid w:val="0C1F08B9"/>
    <w:rsid w:val="0C2C2C66"/>
    <w:rsid w:val="0C2D600C"/>
    <w:rsid w:val="0C3027E2"/>
    <w:rsid w:val="0C346760"/>
    <w:rsid w:val="0C350F18"/>
    <w:rsid w:val="0C3D1AE7"/>
    <w:rsid w:val="0C4339D5"/>
    <w:rsid w:val="0C482B8B"/>
    <w:rsid w:val="0C4F3B02"/>
    <w:rsid w:val="0C761996"/>
    <w:rsid w:val="0C9C5DEE"/>
    <w:rsid w:val="0CA2073F"/>
    <w:rsid w:val="0CA44985"/>
    <w:rsid w:val="0CBD193A"/>
    <w:rsid w:val="0CC41B4F"/>
    <w:rsid w:val="0CC44345"/>
    <w:rsid w:val="0CC82C0E"/>
    <w:rsid w:val="0CD268FA"/>
    <w:rsid w:val="0CD640F3"/>
    <w:rsid w:val="0CDA4C9B"/>
    <w:rsid w:val="0CE001C4"/>
    <w:rsid w:val="0CEB5227"/>
    <w:rsid w:val="0CF90D62"/>
    <w:rsid w:val="0D03587B"/>
    <w:rsid w:val="0D0A3D8D"/>
    <w:rsid w:val="0D1F2972"/>
    <w:rsid w:val="0D2B5367"/>
    <w:rsid w:val="0D39344F"/>
    <w:rsid w:val="0D3F0371"/>
    <w:rsid w:val="0D4C6E9A"/>
    <w:rsid w:val="0D571443"/>
    <w:rsid w:val="0D617553"/>
    <w:rsid w:val="0D620AE6"/>
    <w:rsid w:val="0D6E0325"/>
    <w:rsid w:val="0D710742"/>
    <w:rsid w:val="0D7922B0"/>
    <w:rsid w:val="0D7A5EA6"/>
    <w:rsid w:val="0D7F1591"/>
    <w:rsid w:val="0D8A0A65"/>
    <w:rsid w:val="0D8B1152"/>
    <w:rsid w:val="0D9C1DAF"/>
    <w:rsid w:val="0DA75C59"/>
    <w:rsid w:val="0DAF33F7"/>
    <w:rsid w:val="0DB15129"/>
    <w:rsid w:val="0DC05BC4"/>
    <w:rsid w:val="0DCB4453"/>
    <w:rsid w:val="0DD758C1"/>
    <w:rsid w:val="0DDF1E8F"/>
    <w:rsid w:val="0DDF5532"/>
    <w:rsid w:val="0DED474C"/>
    <w:rsid w:val="0DF1678E"/>
    <w:rsid w:val="0DF748B6"/>
    <w:rsid w:val="0DFF5BEB"/>
    <w:rsid w:val="0E035D3A"/>
    <w:rsid w:val="0E0433ED"/>
    <w:rsid w:val="0E0D2537"/>
    <w:rsid w:val="0E270881"/>
    <w:rsid w:val="0E2D5266"/>
    <w:rsid w:val="0E354913"/>
    <w:rsid w:val="0E3924F8"/>
    <w:rsid w:val="0E3D50F6"/>
    <w:rsid w:val="0E4A662A"/>
    <w:rsid w:val="0E4B225C"/>
    <w:rsid w:val="0E585509"/>
    <w:rsid w:val="0E5D1678"/>
    <w:rsid w:val="0E604893"/>
    <w:rsid w:val="0E694648"/>
    <w:rsid w:val="0E774849"/>
    <w:rsid w:val="0E79456E"/>
    <w:rsid w:val="0E885548"/>
    <w:rsid w:val="0E8F7A39"/>
    <w:rsid w:val="0E9047D3"/>
    <w:rsid w:val="0EA91B72"/>
    <w:rsid w:val="0EAB7FB5"/>
    <w:rsid w:val="0EB3222C"/>
    <w:rsid w:val="0EB56691"/>
    <w:rsid w:val="0EC42842"/>
    <w:rsid w:val="0EC721C7"/>
    <w:rsid w:val="0EC7298A"/>
    <w:rsid w:val="0ECB5765"/>
    <w:rsid w:val="0ECE6402"/>
    <w:rsid w:val="0EDB3487"/>
    <w:rsid w:val="0EEE7ACB"/>
    <w:rsid w:val="0EF3740E"/>
    <w:rsid w:val="0EFB22F5"/>
    <w:rsid w:val="0F0043EF"/>
    <w:rsid w:val="0F073907"/>
    <w:rsid w:val="0F0C57DF"/>
    <w:rsid w:val="0F2E45C7"/>
    <w:rsid w:val="0F315A5B"/>
    <w:rsid w:val="0F383934"/>
    <w:rsid w:val="0F3A654E"/>
    <w:rsid w:val="0F4249BB"/>
    <w:rsid w:val="0F4E23D3"/>
    <w:rsid w:val="0F4F4B36"/>
    <w:rsid w:val="0F561FBA"/>
    <w:rsid w:val="0F5C27B4"/>
    <w:rsid w:val="0F793A52"/>
    <w:rsid w:val="0F7B1C85"/>
    <w:rsid w:val="0F7B39E5"/>
    <w:rsid w:val="0F87029E"/>
    <w:rsid w:val="0F8A5482"/>
    <w:rsid w:val="0F8C1605"/>
    <w:rsid w:val="0F8C5C71"/>
    <w:rsid w:val="0F9237AB"/>
    <w:rsid w:val="0F9A343A"/>
    <w:rsid w:val="0FB36545"/>
    <w:rsid w:val="0FB64F2B"/>
    <w:rsid w:val="0FCE09FE"/>
    <w:rsid w:val="0FD165B6"/>
    <w:rsid w:val="0FD41FAE"/>
    <w:rsid w:val="0FD44F64"/>
    <w:rsid w:val="0FD80519"/>
    <w:rsid w:val="0FDB4BEF"/>
    <w:rsid w:val="0FDC2E4B"/>
    <w:rsid w:val="0FDD270D"/>
    <w:rsid w:val="0FDE2DAD"/>
    <w:rsid w:val="0FDE7977"/>
    <w:rsid w:val="0FE716B4"/>
    <w:rsid w:val="0FEA2493"/>
    <w:rsid w:val="0FF254BC"/>
    <w:rsid w:val="0FF32C57"/>
    <w:rsid w:val="0FF86A12"/>
    <w:rsid w:val="10007E1F"/>
    <w:rsid w:val="10067DD8"/>
    <w:rsid w:val="100E1693"/>
    <w:rsid w:val="102D7DEA"/>
    <w:rsid w:val="102F5DD8"/>
    <w:rsid w:val="1031355E"/>
    <w:rsid w:val="10341C3F"/>
    <w:rsid w:val="10347887"/>
    <w:rsid w:val="10381C1B"/>
    <w:rsid w:val="10384B13"/>
    <w:rsid w:val="103C020A"/>
    <w:rsid w:val="10433007"/>
    <w:rsid w:val="104B3700"/>
    <w:rsid w:val="105D665B"/>
    <w:rsid w:val="1060270F"/>
    <w:rsid w:val="10696368"/>
    <w:rsid w:val="10777077"/>
    <w:rsid w:val="107B755F"/>
    <w:rsid w:val="1082150B"/>
    <w:rsid w:val="10860D73"/>
    <w:rsid w:val="108A609D"/>
    <w:rsid w:val="109E3055"/>
    <w:rsid w:val="10B67F10"/>
    <w:rsid w:val="10B84B92"/>
    <w:rsid w:val="10BE0DC6"/>
    <w:rsid w:val="10C536AD"/>
    <w:rsid w:val="10C635CC"/>
    <w:rsid w:val="10C819DB"/>
    <w:rsid w:val="10CE328E"/>
    <w:rsid w:val="10CF64C0"/>
    <w:rsid w:val="10D82F02"/>
    <w:rsid w:val="10DB0F67"/>
    <w:rsid w:val="10E96E2A"/>
    <w:rsid w:val="10EA350C"/>
    <w:rsid w:val="10F22C0D"/>
    <w:rsid w:val="10F603E2"/>
    <w:rsid w:val="10F817D6"/>
    <w:rsid w:val="10FD7774"/>
    <w:rsid w:val="10FE4941"/>
    <w:rsid w:val="10FE4BEC"/>
    <w:rsid w:val="112068D1"/>
    <w:rsid w:val="11207B40"/>
    <w:rsid w:val="112255EB"/>
    <w:rsid w:val="1127240C"/>
    <w:rsid w:val="112F70B9"/>
    <w:rsid w:val="11303DF1"/>
    <w:rsid w:val="11321A00"/>
    <w:rsid w:val="114064B9"/>
    <w:rsid w:val="115E4CA8"/>
    <w:rsid w:val="1162689A"/>
    <w:rsid w:val="11732623"/>
    <w:rsid w:val="117338D2"/>
    <w:rsid w:val="11843130"/>
    <w:rsid w:val="11850F59"/>
    <w:rsid w:val="118E6465"/>
    <w:rsid w:val="119045B3"/>
    <w:rsid w:val="11946D95"/>
    <w:rsid w:val="11966338"/>
    <w:rsid w:val="119848EF"/>
    <w:rsid w:val="1199555A"/>
    <w:rsid w:val="11A46B70"/>
    <w:rsid w:val="11A65E36"/>
    <w:rsid w:val="11AA1FC7"/>
    <w:rsid w:val="11B35B3C"/>
    <w:rsid w:val="11B36554"/>
    <w:rsid w:val="11B724C6"/>
    <w:rsid w:val="11B76A60"/>
    <w:rsid w:val="11B77FC7"/>
    <w:rsid w:val="11BB336E"/>
    <w:rsid w:val="11BE5762"/>
    <w:rsid w:val="11BF0023"/>
    <w:rsid w:val="11BF0951"/>
    <w:rsid w:val="11C66E08"/>
    <w:rsid w:val="11C72B6F"/>
    <w:rsid w:val="11DC7D43"/>
    <w:rsid w:val="11F226AF"/>
    <w:rsid w:val="11FC5CE2"/>
    <w:rsid w:val="120155CF"/>
    <w:rsid w:val="12077DE4"/>
    <w:rsid w:val="120A67D2"/>
    <w:rsid w:val="120A67F2"/>
    <w:rsid w:val="120F5FFC"/>
    <w:rsid w:val="12133B6B"/>
    <w:rsid w:val="121F0C73"/>
    <w:rsid w:val="122E437E"/>
    <w:rsid w:val="123A2C77"/>
    <w:rsid w:val="12412B7C"/>
    <w:rsid w:val="1248112C"/>
    <w:rsid w:val="124B634A"/>
    <w:rsid w:val="124D510D"/>
    <w:rsid w:val="125B32B1"/>
    <w:rsid w:val="12623801"/>
    <w:rsid w:val="126C413A"/>
    <w:rsid w:val="127F3DBD"/>
    <w:rsid w:val="1281440A"/>
    <w:rsid w:val="12844054"/>
    <w:rsid w:val="12907374"/>
    <w:rsid w:val="12956DF3"/>
    <w:rsid w:val="12997DDE"/>
    <w:rsid w:val="129F2688"/>
    <w:rsid w:val="12A17047"/>
    <w:rsid w:val="12A24C84"/>
    <w:rsid w:val="12A71101"/>
    <w:rsid w:val="12A902C2"/>
    <w:rsid w:val="12AB4A90"/>
    <w:rsid w:val="12B674B1"/>
    <w:rsid w:val="12BB4ECC"/>
    <w:rsid w:val="12BE15F9"/>
    <w:rsid w:val="12CA58A5"/>
    <w:rsid w:val="12D9697C"/>
    <w:rsid w:val="12E147D9"/>
    <w:rsid w:val="12EA6F1D"/>
    <w:rsid w:val="12F04ABC"/>
    <w:rsid w:val="12F84BA9"/>
    <w:rsid w:val="1305533B"/>
    <w:rsid w:val="130634F2"/>
    <w:rsid w:val="130646F8"/>
    <w:rsid w:val="1318341B"/>
    <w:rsid w:val="131F4ADD"/>
    <w:rsid w:val="13271BF3"/>
    <w:rsid w:val="132E10CD"/>
    <w:rsid w:val="132F52F3"/>
    <w:rsid w:val="133E4131"/>
    <w:rsid w:val="133E6DAB"/>
    <w:rsid w:val="1349744A"/>
    <w:rsid w:val="13524670"/>
    <w:rsid w:val="135C3169"/>
    <w:rsid w:val="135F01EA"/>
    <w:rsid w:val="136C59F9"/>
    <w:rsid w:val="136D4381"/>
    <w:rsid w:val="136D76F6"/>
    <w:rsid w:val="13707AD3"/>
    <w:rsid w:val="137125D7"/>
    <w:rsid w:val="13732F3B"/>
    <w:rsid w:val="1376565E"/>
    <w:rsid w:val="13783BA2"/>
    <w:rsid w:val="1379296C"/>
    <w:rsid w:val="137D0640"/>
    <w:rsid w:val="13832402"/>
    <w:rsid w:val="138471C5"/>
    <w:rsid w:val="13874869"/>
    <w:rsid w:val="1388399E"/>
    <w:rsid w:val="139547C0"/>
    <w:rsid w:val="13956AB4"/>
    <w:rsid w:val="139F3AAA"/>
    <w:rsid w:val="13A56317"/>
    <w:rsid w:val="13A67E63"/>
    <w:rsid w:val="13AF243F"/>
    <w:rsid w:val="13B66DDD"/>
    <w:rsid w:val="13BF5832"/>
    <w:rsid w:val="13BF78F6"/>
    <w:rsid w:val="13C24E02"/>
    <w:rsid w:val="13C378D6"/>
    <w:rsid w:val="13CB20A5"/>
    <w:rsid w:val="13CD1746"/>
    <w:rsid w:val="13D0590C"/>
    <w:rsid w:val="13D704CC"/>
    <w:rsid w:val="13D8633A"/>
    <w:rsid w:val="13DD0637"/>
    <w:rsid w:val="14031D87"/>
    <w:rsid w:val="140F6807"/>
    <w:rsid w:val="1412218E"/>
    <w:rsid w:val="14132A55"/>
    <w:rsid w:val="14157EB5"/>
    <w:rsid w:val="141F15D6"/>
    <w:rsid w:val="142D6729"/>
    <w:rsid w:val="1430002F"/>
    <w:rsid w:val="14471F52"/>
    <w:rsid w:val="145E5101"/>
    <w:rsid w:val="14602D3A"/>
    <w:rsid w:val="14621E5C"/>
    <w:rsid w:val="14680876"/>
    <w:rsid w:val="146C56AA"/>
    <w:rsid w:val="1478597A"/>
    <w:rsid w:val="147C1687"/>
    <w:rsid w:val="14824334"/>
    <w:rsid w:val="148531E8"/>
    <w:rsid w:val="148A23F6"/>
    <w:rsid w:val="149A244C"/>
    <w:rsid w:val="14A0338F"/>
    <w:rsid w:val="14A26E55"/>
    <w:rsid w:val="14A34E65"/>
    <w:rsid w:val="14B058C5"/>
    <w:rsid w:val="14B07094"/>
    <w:rsid w:val="14B760C8"/>
    <w:rsid w:val="14BE5ACF"/>
    <w:rsid w:val="14CD510B"/>
    <w:rsid w:val="14D31FA7"/>
    <w:rsid w:val="14D847F0"/>
    <w:rsid w:val="14DA4919"/>
    <w:rsid w:val="14E5439C"/>
    <w:rsid w:val="14E86157"/>
    <w:rsid w:val="14EA359D"/>
    <w:rsid w:val="14F73DDD"/>
    <w:rsid w:val="15015502"/>
    <w:rsid w:val="15033D95"/>
    <w:rsid w:val="15265AD5"/>
    <w:rsid w:val="152F6F02"/>
    <w:rsid w:val="15316F29"/>
    <w:rsid w:val="153217A8"/>
    <w:rsid w:val="1539360A"/>
    <w:rsid w:val="15470800"/>
    <w:rsid w:val="154E68E3"/>
    <w:rsid w:val="1550679D"/>
    <w:rsid w:val="1551336B"/>
    <w:rsid w:val="155B7C50"/>
    <w:rsid w:val="156B3605"/>
    <w:rsid w:val="156C6983"/>
    <w:rsid w:val="15707130"/>
    <w:rsid w:val="15773F6F"/>
    <w:rsid w:val="157A451F"/>
    <w:rsid w:val="15821597"/>
    <w:rsid w:val="159B401A"/>
    <w:rsid w:val="159C710C"/>
    <w:rsid w:val="15A500C4"/>
    <w:rsid w:val="15A52D68"/>
    <w:rsid w:val="15B04C3D"/>
    <w:rsid w:val="15B10631"/>
    <w:rsid w:val="15BB53E1"/>
    <w:rsid w:val="15C06E3E"/>
    <w:rsid w:val="15C3627C"/>
    <w:rsid w:val="15C51DFE"/>
    <w:rsid w:val="15CB5474"/>
    <w:rsid w:val="15CC0FB5"/>
    <w:rsid w:val="15D50BB0"/>
    <w:rsid w:val="15D94124"/>
    <w:rsid w:val="15E30F46"/>
    <w:rsid w:val="15F062B1"/>
    <w:rsid w:val="15F51C37"/>
    <w:rsid w:val="15F828E3"/>
    <w:rsid w:val="16002064"/>
    <w:rsid w:val="1601403D"/>
    <w:rsid w:val="16077077"/>
    <w:rsid w:val="160B046D"/>
    <w:rsid w:val="16176F16"/>
    <w:rsid w:val="162B2C7F"/>
    <w:rsid w:val="162C210E"/>
    <w:rsid w:val="1634462A"/>
    <w:rsid w:val="16463E0F"/>
    <w:rsid w:val="164909FC"/>
    <w:rsid w:val="16592593"/>
    <w:rsid w:val="16604777"/>
    <w:rsid w:val="16624FA4"/>
    <w:rsid w:val="166C514C"/>
    <w:rsid w:val="167D64D1"/>
    <w:rsid w:val="168A528B"/>
    <w:rsid w:val="1691611E"/>
    <w:rsid w:val="169560E0"/>
    <w:rsid w:val="16AB742E"/>
    <w:rsid w:val="16B6356D"/>
    <w:rsid w:val="16B93B33"/>
    <w:rsid w:val="16C23D01"/>
    <w:rsid w:val="16C64062"/>
    <w:rsid w:val="16C970A4"/>
    <w:rsid w:val="16DE1F62"/>
    <w:rsid w:val="16FB3CE2"/>
    <w:rsid w:val="17041A4C"/>
    <w:rsid w:val="17091024"/>
    <w:rsid w:val="171A6389"/>
    <w:rsid w:val="172145C3"/>
    <w:rsid w:val="1721733F"/>
    <w:rsid w:val="172A09FF"/>
    <w:rsid w:val="172B06C9"/>
    <w:rsid w:val="173A0583"/>
    <w:rsid w:val="17543676"/>
    <w:rsid w:val="17573CDC"/>
    <w:rsid w:val="176270EC"/>
    <w:rsid w:val="17627B28"/>
    <w:rsid w:val="176A5B7A"/>
    <w:rsid w:val="17740217"/>
    <w:rsid w:val="177935CA"/>
    <w:rsid w:val="1794775D"/>
    <w:rsid w:val="1798755B"/>
    <w:rsid w:val="179B631D"/>
    <w:rsid w:val="17A36A13"/>
    <w:rsid w:val="17A87572"/>
    <w:rsid w:val="17AF3D1D"/>
    <w:rsid w:val="17B17633"/>
    <w:rsid w:val="17B2651F"/>
    <w:rsid w:val="17B304BB"/>
    <w:rsid w:val="17B70638"/>
    <w:rsid w:val="17B72C16"/>
    <w:rsid w:val="17BA6646"/>
    <w:rsid w:val="17C239D5"/>
    <w:rsid w:val="17C41C6D"/>
    <w:rsid w:val="17C55346"/>
    <w:rsid w:val="17CF4555"/>
    <w:rsid w:val="17D03974"/>
    <w:rsid w:val="17D053B7"/>
    <w:rsid w:val="17D16311"/>
    <w:rsid w:val="17D177E7"/>
    <w:rsid w:val="17D724E4"/>
    <w:rsid w:val="17DE1BC0"/>
    <w:rsid w:val="17E27703"/>
    <w:rsid w:val="17EA5006"/>
    <w:rsid w:val="17F21BC7"/>
    <w:rsid w:val="17F62E19"/>
    <w:rsid w:val="17F81485"/>
    <w:rsid w:val="18030A5D"/>
    <w:rsid w:val="180B1BC3"/>
    <w:rsid w:val="180F2B0A"/>
    <w:rsid w:val="181318BF"/>
    <w:rsid w:val="181766A7"/>
    <w:rsid w:val="183032E3"/>
    <w:rsid w:val="18310918"/>
    <w:rsid w:val="18326C2B"/>
    <w:rsid w:val="183832AB"/>
    <w:rsid w:val="18383F15"/>
    <w:rsid w:val="183C3143"/>
    <w:rsid w:val="183D4FB8"/>
    <w:rsid w:val="184459A8"/>
    <w:rsid w:val="184C01EC"/>
    <w:rsid w:val="18515A51"/>
    <w:rsid w:val="185D56A7"/>
    <w:rsid w:val="185E0674"/>
    <w:rsid w:val="186571E3"/>
    <w:rsid w:val="186830C4"/>
    <w:rsid w:val="186B57D7"/>
    <w:rsid w:val="186C4BA9"/>
    <w:rsid w:val="186D5E03"/>
    <w:rsid w:val="186D5F42"/>
    <w:rsid w:val="18731EED"/>
    <w:rsid w:val="18776E94"/>
    <w:rsid w:val="18781E52"/>
    <w:rsid w:val="187D4798"/>
    <w:rsid w:val="18821ED3"/>
    <w:rsid w:val="188B191B"/>
    <w:rsid w:val="188C5EC5"/>
    <w:rsid w:val="188D12D0"/>
    <w:rsid w:val="188F1FD6"/>
    <w:rsid w:val="18A5682B"/>
    <w:rsid w:val="18AC6F28"/>
    <w:rsid w:val="18BA33F5"/>
    <w:rsid w:val="18BC5A93"/>
    <w:rsid w:val="18BF41DB"/>
    <w:rsid w:val="18BF6B49"/>
    <w:rsid w:val="18C67D4B"/>
    <w:rsid w:val="18D12FA4"/>
    <w:rsid w:val="18D2379E"/>
    <w:rsid w:val="18DA1B7D"/>
    <w:rsid w:val="18E45AC7"/>
    <w:rsid w:val="18E676D3"/>
    <w:rsid w:val="18FA33C2"/>
    <w:rsid w:val="18FD3394"/>
    <w:rsid w:val="18FD7D36"/>
    <w:rsid w:val="19070DD4"/>
    <w:rsid w:val="1921771C"/>
    <w:rsid w:val="192E7E62"/>
    <w:rsid w:val="19351C12"/>
    <w:rsid w:val="193F35A8"/>
    <w:rsid w:val="1949556A"/>
    <w:rsid w:val="19561C48"/>
    <w:rsid w:val="195F56DE"/>
    <w:rsid w:val="1966576C"/>
    <w:rsid w:val="196952DB"/>
    <w:rsid w:val="1975161F"/>
    <w:rsid w:val="19801A51"/>
    <w:rsid w:val="19852CE5"/>
    <w:rsid w:val="198658FD"/>
    <w:rsid w:val="19880264"/>
    <w:rsid w:val="19886E96"/>
    <w:rsid w:val="198E154E"/>
    <w:rsid w:val="198E4848"/>
    <w:rsid w:val="19971024"/>
    <w:rsid w:val="199D2DA1"/>
    <w:rsid w:val="19A7078B"/>
    <w:rsid w:val="19A8372C"/>
    <w:rsid w:val="19AF6B88"/>
    <w:rsid w:val="19BA1332"/>
    <w:rsid w:val="19BF6474"/>
    <w:rsid w:val="19C133ED"/>
    <w:rsid w:val="19CD5733"/>
    <w:rsid w:val="19D10E1D"/>
    <w:rsid w:val="19D2438A"/>
    <w:rsid w:val="19D308CF"/>
    <w:rsid w:val="19DA1F53"/>
    <w:rsid w:val="19E23A51"/>
    <w:rsid w:val="19ED20BF"/>
    <w:rsid w:val="19F568E0"/>
    <w:rsid w:val="19FD24F8"/>
    <w:rsid w:val="19FD51BF"/>
    <w:rsid w:val="19FE6CE8"/>
    <w:rsid w:val="1A014DC7"/>
    <w:rsid w:val="1A0466E5"/>
    <w:rsid w:val="1A067A23"/>
    <w:rsid w:val="1A152EB5"/>
    <w:rsid w:val="1A161853"/>
    <w:rsid w:val="1A2047C2"/>
    <w:rsid w:val="1A286685"/>
    <w:rsid w:val="1A2D0991"/>
    <w:rsid w:val="1A2F25A5"/>
    <w:rsid w:val="1A360F0B"/>
    <w:rsid w:val="1A394A0A"/>
    <w:rsid w:val="1A5125C3"/>
    <w:rsid w:val="1A571164"/>
    <w:rsid w:val="1A581776"/>
    <w:rsid w:val="1A7D3C65"/>
    <w:rsid w:val="1A826BFD"/>
    <w:rsid w:val="1A860780"/>
    <w:rsid w:val="1A882FC6"/>
    <w:rsid w:val="1A8A799A"/>
    <w:rsid w:val="1A997737"/>
    <w:rsid w:val="1A9D15E8"/>
    <w:rsid w:val="1A9D4DB6"/>
    <w:rsid w:val="1AA03790"/>
    <w:rsid w:val="1AB57C78"/>
    <w:rsid w:val="1AB65DE5"/>
    <w:rsid w:val="1AB67603"/>
    <w:rsid w:val="1ABA56E6"/>
    <w:rsid w:val="1ACC0DCA"/>
    <w:rsid w:val="1AD475BF"/>
    <w:rsid w:val="1AD976A4"/>
    <w:rsid w:val="1AE749B3"/>
    <w:rsid w:val="1AFF38F1"/>
    <w:rsid w:val="1B0069A4"/>
    <w:rsid w:val="1B0819A6"/>
    <w:rsid w:val="1B0A1124"/>
    <w:rsid w:val="1B123A3D"/>
    <w:rsid w:val="1B1B2E4A"/>
    <w:rsid w:val="1B232017"/>
    <w:rsid w:val="1B2417EF"/>
    <w:rsid w:val="1B265E00"/>
    <w:rsid w:val="1B355C62"/>
    <w:rsid w:val="1B373F76"/>
    <w:rsid w:val="1B377ACA"/>
    <w:rsid w:val="1B3D5EF8"/>
    <w:rsid w:val="1B4801FB"/>
    <w:rsid w:val="1B491FC7"/>
    <w:rsid w:val="1B573346"/>
    <w:rsid w:val="1B5A179F"/>
    <w:rsid w:val="1B5D75CE"/>
    <w:rsid w:val="1B6A7C9F"/>
    <w:rsid w:val="1B7D0AEF"/>
    <w:rsid w:val="1B827B00"/>
    <w:rsid w:val="1B8540E7"/>
    <w:rsid w:val="1B8B37EC"/>
    <w:rsid w:val="1B9B3861"/>
    <w:rsid w:val="1B9D311C"/>
    <w:rsid w:val="1BA52A0B"/>
    <w:rsid w:val="1BB73881"/>
    <w:rsid w:val="1BBF1E7F"/>
    <w:rsid w:val="1BCB7478"/>
    <w:rsid w:val="1BD506E5"/>
    <w:rsid w:val="1BDF6F09"/>
    <w:rsid w:val="1BE61C6E"/>
    <w:rsid w:val="1BF277E6"/>
    <w:rsid w:val="1BF6002F"/>
    <w:rsid w:val="1C0172DD"/>
    <w:rsid w:val="1C0A1A6A"/>
    <w:rsid w:val="1C1272B6"/>
    <w:rsid w:val="1C1A72ED"/>
    <w:rsid w:val="1C234C30"/>
    <w:rsid w:val="1C3F0C0F"/>
    <w:rsid w:val="1C404D76"/>
    <w:rsid w:val="1C4A105E"/>
    <w:rsid w:val="1C51410D"/>
    <w:rsid w:val="1C641711"/>
    <w:rsid w:val="1C641AF7"/>
    <w:rsid w:val="1C665448"/>
    <w:rsid w:val="1C6B0FE7"/>
    <w:rsid w:val="1C767D60"/>
    <w:rsid w:val="1C7B4B01"/>
    <w:rsid w:val="1C7C5D40"/>
    <w:rsid w:val="1C822B7A"/>
    <w:rsid w:val="1C8B7E04"/>
    <w:rsid w:val="1C9439DC"/>
    <w:rsid w:val="1C986ACA"/>
    <w:rsid w:val="1CA6000D"/>
    <w:rsid w:val="1CAE19AB"/>
    <w:rsid w:val="1CB51218"/>
    <w:rsid w:val="1CB8715B"/>
    <w:rsid w:val="1CBC17D5"/>
    <w:rsid w:val="1CC65941"/>
    <w:rsid w:val="1CC72808"/>
    <w:rsid w:val="1CD32BA9"/>
    <w:rsid w:val="1CDC37B8"/>
    <w:rsid w:val="1CE05725"/>
    <w:rsid w:val="1CE26D93"/>
    <w:rsid w:val="1CF448F1"/>
    <w:rsid w:val="1CF55BDB"/>
    <w:rsid w:val="1CF843BA"/>
    <w:rsid w:val="1D1649F2"/>
    <w:rsid w:val="1D1F6305"/>
    <w:rsid w:val="1D2361F5"/>
    <w:rsid w:val="1D282C9E"/>
    <w:rsid w:val="1D2C3840"/>
    <w:rsid w:val="1D312DA8"/>
    <w:rsid w:val="1D3437DC"/>
    <w:rsid w:val="1D350A25"/>
    <w:rsid w:val="1D3728FE"/>
    <w:rsid w:val="1D3C5DB5"/>
    <w:rsid w:val="1D40611C"/>
    <w:rsid w:val="1D4A3D2C"/>
    <w:rsid w:val="1D4E67CF"/>
    <w:rsid w:val="1D4F753A"/>
    <w:rsid w:val="1D571FCE"/>
    <w:rsid w:val="1D6746E5"/>
    <w:rsid w:val="1D6A72AE"/>
    <w:rsid w:val="1D6C6C18"/>
    <w:rsid w:val="1D6D3BDD"/>
    <w:rsid w:val="1D702F2F"/>
    <w:rsid w:val="1D720AB5"/>
    <w:rsid w:val="1D75058D"/>
    <w:rsid w:val="1D752175"/>
    <w:rsid w:val="1D7D5115"/>
    <w:rsid w:val="1D8213C2"/>
    <w:rsid w:val="1D854F6D"/>
    <w:rsid w:val="1D857847"/>
    <w:rsid w:val="1D8E68C0"/>
    <w:rsid w:val="1D9524AF"/>
    <w:rsid w:val="1D997C34"/>
    <w:rsid w:val="1D9C6A04"/>
    <w:rsid w:val="1DA65E50"/>
    <w:rsid w:val="1DAC5C83"/>
    <w:rsid w:val="1DAF64A0"/>
    <w:rsid w:val="1DB177C0"/>
    <w:rsid w:val="1DB42C3C"/>
    <w:rsid w:val="1DB627CF"/>
    <w:rsid w:val="1DC036F8"/>
    <w:rsid w:val="1DCE4135"/>
    <w:rsid w:val="1DD41846"/>
    <w:rsid w:val="1DDF6DFD"/>
    <w:rsid w:val="1DE0727A"/>
    <w:rsid w:val="1DEA2E81"/>
    <w:rsid w:val="1DED3C00"/>
    <w:rsid w:val="1DF141A5"/>
    <w:rsid w:val="1DF302E3"/>
    <w:rsid w:val="1E080114"/>
    <w:rsid w:val="1E1323AE"/>
    <w:rsid w:val="1E135B19"/>
    <w:rsid w:val="1E13675D"/>
    <w:rsid w:val="1E180266"/>
    <w:rsid w:val="1E290023"/>
    <w:rsid w:val="1E2E4B7E"/>
    <w:rsid w:val="1E353346"/>
    <w:rsid w:val="1E3B5DB8"/>
    <w:rsid w:val="1E3F5168"/>
    <w:rsid w:val="1E402D8D"/>
    <w:rsid w:val="1E477B3A"/>
    <w:rsid w:val="1E4D3224"/>
    <w:rsid w:val="1E637BA8"/>
    <w:rsid w:val="1E6852F7"/>
    <w:rsid w:val="1E6B0911"/>
    <w:rsid w:val="1E8366B6"/>
    <w:rsid w:val="1E8E5117"/>
    <w:rsid w:val="1E8F480E"/>
    <w:rsid w:val="1E98382F"/>
    <w:rsid w:val="1E9D3504"/>
    <w:rsid w:val="1E9F1CD4"/>
    <w:rsid w:val="1EA219CD"/>
    <w:rsid w:val="1EC330B3"/>
    <w:rsid w:val="1EC907C4"/>
    <w:rsid w:val="1ED90CA8"/>
    <w:rsid w:val="1EDD39C6"/>
    <w:rsid w:val="1EE73DD2"/>
    <w:rsid w:val="1EF44C56"/>
    <w:rsid w:val="1F0845A4"/>
    <w:rsid w:val="1F19535E"/>
    <w:rsid w:val="1F2448F3"/>
    <w:rsid w:val="1F3449B8"/>
    <w:rsid w:val="1F3A0A62"/>
    <w:rsid w:val="1F3A6B87"/>
    <w:rsid w:val="1F3D5AC8"/>
    <w:rsid w:val="1F414190"/>
    <w:rsid w:val="1F4B6957"/>
    <w:rsid w:val="1F616160"/>
    <w:rsid w:val="1F650BCE"/>
    <w:rsid w:val="1F6807AD"/>
    <w:rsid w:val="1F785250"/>
    <w:rsid w:val="1FA26745"/>
    <w:rsid w:val="1FAF6916"/>
    <w:rsid w:val="1FB0075B"/>
    <w:rsid w:val="1FB35CAC"/>
    <w:rsid w:val="1FB93C30"/>
    <w:rsid w:val="1FBE7E4A"/>
    <w:rsid w:val="1FC17A7D"/>
    <w:rsid w:val="1FD060E6"/>
    <w:rsid w:val="1FD82A71"/>
    <w:rsid w:val="1FE4664A"/>
    <w:rsid w:val="200B3DD9"/>
    <w:rsid w:val="20110145"/>
    <w:rsid w:val="20132F18"/>
    <w:rsid w:val="201C13E4"/>
    <w:rsid w:val="202512AD"/>
    <w:rsid w:val="20284C75"/>
    <w:rsid w:val="20315BCD"/>
    <w:rsid w:val="203B6B7A"/>
    <w:rsid w:val="20473008"/>
    <w:rsid w:val="2053425D"/>
    <w:rsid w:val="20617729"/>
    <w:rsid w:val="206A6283"/>
    <w:rsid w:val="207515CD"/>
    <w:rsid w:val="207A2195"/>
    <w:rsid w:val="207A3BED"/>
    <w:rsid w:val="20851C10"/>
    <w:rsid w:val="20872C68"/>
    <w:rsid w:val="2088277D"/>
    <w:rsid w:val="208855F2"/>
    <w:rsid w:val="209B45B2"/>
    <w:rsid w:val="20A53FD2"/>
    <w:rsid w:val="20A8147C"/>
    <w:rsid w:val="20AA0827"/>
    <w:rsid w:val="20B00D02"/>
    <w:rsid w:val="20B01D8F"/>
    <w:rsid w:val="20D2672B"/>
    <w:rsid w:val="20D666F6"/>
    <w:rsid w:val="20E00D78"/>
    <w:rsid w:val="20FA3575"/>
    <w:rsid w:val="20FD618B"/>
    <w:rsid w:val="20FE3935"/>
    <w:rsid w:val="210D1115"/>
    <w:rsid w:val="211015B8"/>
    <w:rsid w:val="211055C4"/>
    <w:rsid w:val="211769A4"/>
    <w:rsid w:val="211F4176"/>
    <w:rsid w:val="211F42EA"/>
    <w:rsid w:val="211F76F6"/>
    <w:rsid w:val="2122302E"/>
    <w:rsid w:val="212F036C"/>
    <w:rsid w:val="213C5DA0"/>
    <w:rsid w:val="214C2802"/>
    <w:rsid w:val="21546CB2"/>
    <w:rsid w:val="21631B31"/>
    <w:rsid w:val="216978E4"/>
    <w:rsid w:val="216B4BED"/>
    <w:rsid w:val="216F67D9"/>
    <w:rsid w:val="2180631D"/>
    <w:rsid w:val="2184014C"/>
    <w:rsid w:val="21886FBE"/>
    <w:rsid w:val="218A096E"/>
    <w:rsid w:val="218A1B33"/>
    <w:rsid w:val="219A01CE"/>
    <w:rsid w:val="21A06BE6"/>
    <w:rsid w:val="21A40C7E"/>
    <w:rsid w:val="21A44BC5"/>
    <w:rsid w:val="21AD1793"/>
    <w:rsid w:val="21CA79FB"/>
    <w:rsid w:val="21CE7E6A"/>
    <w:rsid w:val="21DF7C98"/>
    <w:rsid w:val="21E07196"/>
    <w:rsid w:val="21E14462"/>
    <w:rsid w:val="21E77513"/>
    <w:rsid w:val="21F16652"/>
    <w:rsid w:val="21FB0ECA"/>
    <w:rsid w:val="2200536A"/>
    <w:rsid w:val="22040F94"/>
    <w:rsid w:val="2207227F"/>
    <w:rsid w:val="22093988"/>
    <w:rsid w:val="2214014B"/>
    <w:rsid w:val="22140B6D"/>
    <w:rsid w:val="221618D8"/>
    <w:rsid w:val="22177939"/>
    <w:rsid w:val="221963A5"/>
    <w:rsid w:val="22297F0D"/>
    <w:rsid w:val="222F5257"/>
    <w:rsid w:val="223231DD"/>
    <w:rsid w:val="223F3A20"/>
    <w:rsid w:val="223F5DD9"/>
    <w:rsid w:val="224821B8"/>
    <w:rsid w:val="224A44E4"/>
    <w:rsid w:val="224C7B85"/>
    <w:rsid w:val="2251014C"/>
    <w:rsid w:val="22512FDF"/>
    <w:rsid w:val="226B00FB"/>
    <w:rsid w:val="22750C42"/>
    <w:rsid w:val="228A4E9A"/>
    <w:rsid w:val="228A5F71"/>
    <w:rsid w:val="22A17A7C"/>
    <w:rsid w:val="22A36AD0"/>
    <w:rsid w:val="22A373AE"/>
    <w:rsid w:val="22A6559B"/>
    <w:rsid w:val="22BA37F5"/>
    <w:rsid w:val="22CA2371"/>
    <w:rsid w:val="22EC0D29"/>
    <w:rsid w:val="22EF6028"/>
    <w:rsid w:val="22F73B92"/>
    <w:rsid w:val="22FC10AA"/>
    <w:rsid w:val="22FE1C39"/>
    <w:rsid w:val="230554B6"/>
    <w:rsid w:val="230A0152"/>
    <w:rsid w:val="230B13CB"/>
    <w:rsid w:val="232F5D32"/>
    <w:rsid w:val="23303AA9"/>
    <w:rsid w:val="233175FF"/>
    <w:rsid w:val="23362E7C"/>
    <w:rsid w:val="2338578B"/>
    <w:rsid w:val="234902A3"/>
    <w:rsid w:val="234C2FFB"/>
    <w:rsid w:val="235A4D0F"/>
    <w:rsid w:val="235B2135"/>
    <w:rsid w:val="236C2516"/>
    <w:rsid w:val="236D72A2"/>
    <w:rsid w:val="236E1390"/>
    <w:rsid w:val="23712A5B"/>
    <w:rsid w:val="23714142"/>
    <w:rsid w:val="2372390E"/>
    <w:rsid w:val="237B3D10"/>
    <w:rsid w:val="23891B6A"/>
    <w:rsid w:val="238C29E8"/>
    <w:rsid w:val="2391016E"/>
    <w:rsid w:val="23952C6F"/>
    <w:rsid w:val="23953B33"/>
    <w:rsid w:val="2395715A"/>
    <w:rsid w:val="239A7DE6"/>
    <w:rsid w:val="239D659B"/>
    <w:rsid w:val="23A210BB"/>
    <w:rsid w:val="23A431E4"/>
    <w:rsid w:val="23B70DCC"/>
    <w:rsid w:val="23C40D24"/>
    <w:rsid w:val="23CE47BE"/>
    <w:rsid w:val="23D42B9E"/>
    <w:rsid w:val="23E801D2"/>
    <w:rsid w:val="23E94E91"/>
    <w:rsid w:val="23EB3D6F"/>
    <w:rsid w:val="23F3252E"/>
    <w:rsid w:val="23F43879"/>
    <w:rsid w:val="240D6A88"/>
    <w:rsid w:val="240D7866"/>
    <w:rsid w:val="24205A85"/>
    <w:rsid w:val="24220E6D"/>
    <w:rsid w:val="242E116C"/>
    <w:rsid w:val="243165FC"/>
    <w:rsid w:val="2434695D"/>
    <w:rsid w:val="24364BED"/>
    <w:rsid w:val="24382C40"/>
    <w:rsid w:val="244256DA"/>
    <w:rsid w:val="24426AE8"/>
    <w:rsid w:val="24434CC4"/>
    <w:rsid w:val="24436ADB"/>
    <w:rsid w:val="246008EB"/>
    <w:rsid w:val="246052E5"/>
    <w:rsid w:val="24655BE8"/>
    <w:rsid w:val="247A6EC7"/>
    <w:rsid w:val="247E5940"/>
    <w:rsid w:val="24917134"/>
    <w:rsid w:val="24922041"/>
    <w:rsid w:val="249227D4"/>
    <w:rsid w:val="24945E1C"/>
    <w:rsid w:val="249C4299"/>
    <w:rsid w:val="249F4DF1"/>
    <w:rsid w:val="24A54F74"/>
    <w:rsid w:val="24A91CEE"/>
    <w:rsid w:val="24AE2892"/>
    <w:rsid w:val="24D20A37"/>
    <w:rsid w:val="24DD14FA"/>
    <w:rsid w:val="24E73B7B"/>
    <w:rsid w:val="24EE2A1E"/>
    <w:rsid w:val="24EF139E"/>
    <w:rsid w:val="25024316"/>
    <w:rsid w:val="25082207"/>
    <w:rsid w:val="250E522D"/>
    <w:rsid w:val="25112904"/>
    <w:rsid w:val="251B6F17"/>
    <w:rsid w:val="25205C38"/>
    <w:rsid w:val="25210845"/>
    <w:rsid w:val="2521449C"/>
    <w:rsid w:val="252A3BFA"/>
    <w:rsid w:val="25320BE1"/>
    <w:rsid w:val="253A3A54"/>
    <w:rsid w:val="254B04C5"/>
    <w:rsid w:val="25557ACC"/>
    <w:rsid w:val="25571285"/>
    <w:rsid w:val="25613A09"/>
    <w:rsid w:val="2570212A"/>
    <w:rsid w:val="257302F9"/>
    <w:rsid w:val="25762189"/>
    <w:rsid w:val="25843611"/>
    <w:rsid w:val="258C2EAB"/>
    <w:rsid w:val="259A3EB7"/>
    <w:rsid w:val="259B08B1"/>
    <w:rsid w:val="259F4BE8"/>
    <w:rsid w:val="25AB2678"/>
    <w:rsid w:val="25AB52E9"/>
    <w:rsid w:val="25B07B60"/>
    <w:rsid w:val="25B40E19"/>
    <w:rsid w:val="25B422FB"/>
    <w:rsid w:val="25C27F82"/>
    <w:rsid w:val="25CB6FC7"/>
    <w:rsid w:val="25CB7719"/>
    <w:rsid w:val="25CD0DC8"/>
    <w:rsid w:val="25D008FD"/>
    <w:rsid w:val="25D64A69"/>
    <w:rsid w:val="25DD58D2"/>
    <w:rsid w:val="25E06F5E"/>
    <w:rsid w:val="25E17B45"/>
    <w:rsid w:val="25EA35DD"/>
    <w:rsid w:val="25EC322E"/>
    <w:rsid w:val="25ED3F30"/>
    <w:rsid w:val="25F23D59"/>
    <w:rsid w:val="25F61B32"/>
    <w:rsid w:val="26073F24"/>
    <w:rsid w:val="260E4BCA"/>
    <w:rsid w:val="26121CB3"/>
    <w:rsid w:val="261246CA"/>
    <w:rsid w:val="26125AF2"/>
    <w:rsid w:val="261E0570"/>
    <w:rsid w:val="261F2C17"/>
    <w:rsid w:val="262936AB"/>
    <w:rsid w:val="262F1201"/>
    <w:rsid w:val="263F183F"/>
    <w:rsid w:val="2640158D"/>
    <w:rsid w:val="26473522"/>
    <w:rsid w:val="2649450A"/>
    <w:rsid w:val="26504695"/>
    <w:rsid w:val="26541B98"/>
    <w:rsid w:val="265B0314"/>
    <w:rsid w:val="26613347"/>
    <w:rsid w:val="26622F56"/>
    <w:rsid w:val="26633B49"/>
    <w:rsid w:val="26686D78"/>
    <w:rsid w:val="26754C5E"/>
    <w:rsid w:val="2676792C"/>
    <w:rsid w:val="269519FC"/>
    <w:rsid w:val="2695693D"/>
    <w:rsid w:val="26974442"/>
    <w:rsid w:val="269D6D65"/>
    <w:rsid w:val="26AE3733"/>
    <w:rsid w:val="26C751F4"/>
    <w:rsid w:val="26C90587"/>
    <w:rsid w:val="26CD5727"/>
    <w:rsid w:val="26D052B1"/>
    <w:rsid w:val="26DB087D"/>
    <w:rsid w:val="26E77522"/>
    <w:rsid w:val="26F963CD"/>
    <w:rsid w:val="26FD0DAA"/>
    <w:rsid w:val="26FE1C52"/>
    <w:rsid w:val="270B73C8"/>
    <w:rsid w:val="270D2200"/>
    <w:rsid w:val="27116024"/>
    <w:rsid w:val="272B5A1E"/>
    <w:rsid w:val="273612F9"/>
    <w:rsid w:val="27397B7D"/>
    <w:rsid w:val="273C70D3"/>
    <w:rsid w:val="2740243E"/>
    <w:rsid w:val="275A75E1"/>
    <w:rsid w:val="275D7728"/>
    <w:rsid w:val="275E43F5"/>
    <w:rsid w:val="2763527C"/>
    <w:rsid w:val="276D4F9B"/>
    <w:rsid w:val="276F3599"/>
    <w:rsid w:val="27720F2D"/>
    <w:rsid w:val="277C3128"/>
    <w:rsid w:val="278007DA"/>
    <w:rsid w:val="278A1F36"/>
    <w:rsid w:val="278F16EF"/>
    <w:rsid w:val="27960436"/>
    <w:rsid w:val="27993AD9"/>
    <w:rsid w:val="27A84061"/>
    <w:rsid w:val="27A902D1"/>
    <w:rsid w:val="27AA7FDD"/>
    <w:rsid w:val="27B67EE2"/>
    <w:rsid w:val="27C44426"/>
    <w:rsid w:val="27CA3FB8"/>
    <w:rsid w:val="27D245AB"/>
    <w:rsid w:val="27E03CDF"/>
    <w:rsid w:val="27E32D9E"/>
    <w:rsid w:val="27F6698C"/>
    <w:rsid w:val="27FD1A2A"/>
    <w:rsid w:val="27FE6AA6"/>
    <w:rsid w:val="28003DE2"/>
    <w:rsid w:val="28005945"/>
    <w:rsid w:val="28022A94"/>
    <w:rsid w:val="280910BD"/>
    <w:rsid w:val="28092AC3"/>
    <w:rsid w:val="28096F24"/>
    <w:rsid w:val="28235E64"/>
    <w:rsid w:val="282445F8"/>
    <w:rsid w:val="283206A3"/>
    <w:rsid w:val="284374C2"/>
    <w:rsid w:val="284C1D23"/>
    <w:rsid w:val="284C1F49"/>
    <w:rsid w:val="285000E1"/>
    <w:rsid w:val="28591324"/>
    <w:rsid w:val="28642DAE"/>
    <w:rsid w:val="286F4CCE"/>
    <w:rsid w:val="28751BB1"/>
    <w:rsid w:val="28761521"/>
    <w:rsid w:val="287733A0"/>
    <w:rsid w:val="287A3CF8"/>
    <w:rsid w:val="288965B8"/>
    <w:rsid w:val="288C0AD9"/>
    <w:rsid w:val="288D742C"/>
    <w:rsid w:val="289225EB"/>
    <w:rsid w:val="289525F4"/>
    <w:rsid w:val="289A7653"/>
    <w:rsid w:val="28A23FC6"/>
    <w:rsid w:val="28AB62C8"/>
    <w:rsid w:val="28AC6E6F"/>
    <w:rsid w:val="28CA07CF"/>
    <w:rsid w:val="28D11929"/>
    <w:rsid w:val="28DB45FC"/>
    <w:rsid w:val="28DC0A0B"/>
    <w:rsid w:val="28E11BFB"/>
    <w:rsid w:val="28E277DC"/>
    <w:rsid w:val="28E34A3F"/>
    <w:rsid w:val="28E53B76"/>
    <w:rsid w:val="28ED38CF"/>
    <w:rsid w:val="28F019FE"/>
    <w:rsid w:val="28F105F3"/>
    <w:rsid w:val="28FB761A"/>
    <w:rsid w:val="28FC186F"/>
    <w:rsid w:val="290756F9"/>
    <w:rsid w:val="290A5B65"/>
    <w:rsid w:val="290C779E"/>
    <w:rsid w:val="29121D87"/>
    <w:rsid w:val="29241E8E"/>
    <w:rsid w:val="292E6DA7"/>
    <w:rsid w:val="293237F6"/>
    <w:rsid w:val="293A2339"/>
    <w:rsid w:val="293C1FDF"/>
    <w:rsid w:val="294567B3"/>
    <w:rsid w:val="29574B6E"/>
    <w:rsid w:val="29585FCA"/>
    <w:rsid w:val="295F174D"/>
    <w:rsid w:val="29621D9C"/>
    <w:rsid w:val="29660298"/>
    <w:rsid w:val="296D375B"/>
    <w:rsid w:val="298A36B6"/>
    <w:rsid w:val="298D04DF"/>
    <w:rsid w:val="298F0AC8"/>
    <w:rsid w:val="29A20456"/>
    <w:rsid w:val="29AD42C2"/>
    <w:rsid w:val="29C37016"/>
    <w:rsid w:val="29D429C7"/>
    <w:rsid w:val="29DA345C"/>
    <w:rsid w:val="29DB423A"/>
    <w:rsid w:val="29E535EE"/>
    <w:rsid w:val="29E954DF"/>
    <w:rsid w:val="29EA4E94"/>
    <w:rsid w:val="2A0A2638"/>
    <w:rsid w:val="2A161DA7"/>
    <w:rsid w:val="2A1923E1"/>
    <w:rsid w:val="2A2060B3"/>
    <w:rsid w:val="2A2D6531"/>
    <w:rsid w:val="2A426616"/>
    <w:rsid w:val="2A443BDB"/>
    <w:rsid w:val="2A515CC0"/>
    <w:rsid w:val="2A5A35E6"/>
    <w:rsid w:val="2A5E0944"/>
    <w:rsid w:val="2A67580D"/>
    <w:rsid w:val="2A684EAE"/>
    <w:rsid w:val="2A6E40B9"/>
    <w:rsid w:val="2A871D81"/>
    <w:rsid w:val="2A8C66B9"/>
    <w:rsid w:val="2A8E7B6F"/>
    <w:rsid w:val="2A9E62D6"/>
    <w:rsid w:val="2AA039C3"/>
    <w:rsid w:val="2AA06F20"/>
    <w:rsid w:val="2AA66099"/>
    <w:rsid w:val="2AAC131D"/>
    <w:rsid w:val="2AB12B40"/>
    <w:rsid w:val="2AB168ED"/>
    <w:rsid w:val="2ACF4841"/>
    <w:rsid w:val="2AE3154A"/>
    <w:rsid w:val="2AE31A15"/>
    <w:rsid w:val="2AE53896"/>
    <w:rsid w:val="2AFA4912"/>
    <w:rsid w:val="2AFD6838"/>
    <w:rsid w:val="2B010148"/>
    <w:rsid w:val="2B147288"/>
    <w:rsid w:val="2B1759C7"/>
    <w:rsid w:val="2B1810C5"/>
    <w:rsid w:val="2B1B78E4"/>
    <w:rsid w:val="2B30236B"/>
    <w:rsid w:val="2B481E10"/>
    <w:rsid w:val="2B4C11A3"/>
    <w:rsid w:val="2B684129"/>
    <w:rsid w:val="2B7511CC"/>
    <w:rsid w:val="2B7F61BC"/>
    <w:rsid w:val="2B867709"/>
    <w:rsid w:val="2B8A54A6"/>
    <w:rsid w:val="2BA4620E"/>
    <w:rsid w:val="2BA51203"/>
    <w:rsid w:val="2BB00CD7"/>
    <w:rsid w:val="2BB11A9F"/>
    <w:rsid w:val="2BB31D62"/>
    <w:rsid w:val="2BBB59F9"/>
    <w:rsid w:val="2BCF2013"/>
    <w:rsid w:val="2BD073A6"/>
    <w:rsid w:val="2BD21C22"/>
    <w:rsid w:val="2BD74C0C"/>
    <w:rsid w:val="2BDB4EA2"/>
    <w:rsid w:val="2BDC62A6"/>
    <w:rsid w:val="2BEE50FF"/>
    <w:rsid w:val="2BF16C88"/>
    <w:rsid w:val="2BFE0C46"/>
    <w:rsid w:val="2C077C78"/>
    <w:rsid w:val="2C093F84"/>
    <w:rsid w:val="2C0C6F62"/>
    <w:rsid w:val="2C0D5306"/>
    <w:rsid w:val="2C1513AA"/>
    <w:rsid w:val="2C186B02"/>
    <w:rsid w:val="2C196922"/>
    <w:rsid w:val="2C2B4D4A"/>
    <w:rsid w:val="2C2E00A3"/>
    <w:rsid w:val="2C375D7F"/>
    <w:rsid w:val="2C3E6EE7"/>
    <w:rsid w:val="2C4401C4"/>
    <w:rsid w:val="2C466724"/>
    <w:rsid w:val="2C4713B5"/>
    <w:rsid w:val="2C527965"/>
    <w:rsid w:val="2C5D55E8"/>
    <w:rsid w:val="2C611EF1"/>
    <w:rsid w:val="2C640982"/>
    <w:rsid w:val="2C6E5533"/>
    <w:rsid w:val="2C783587"/>
    <w:rsid w:val="2C7F6204"/>
    <w:rsid w:val="2C8C004E"/>
    <w:rsid w:val="2C8C0390"/>
    <w:rsid w:val="2C9240D4"/>
    <w:rsid w:val="2CA436D3"/>
    <w:rsid w:val="2CAC6EEE"/>
    <w:rsid w:val="2CB06739"/>
    <w:rsid w:val="2CB7003E"/>
    <w:rsid w:val="2CBB1168"/>
    <w:rsid w:val="2CC86BC6"/>
    <w:rsid w:val="2CCF720A"/>
    <w:rsid w:val="2CCF785A"/>
    <w:rsid w:val="2CD077C1"/>
    <w:rsid w:val="2CDD6940"/>
    <w:rsid w:val="2CE207C3"/>
    <w:rsid w:val="2CFD4291"/>
    <w:rsid w:val="2CFE0D4C"/>
    <w:rsid w:val="2D017BED"/>
    <w:rsid w:val="2D092D8E"/>
    <w:rsid w:val="2D1135F2"/>
    <w:rsid w:val="2D271656"/>
    <w:rsid w:val="2D2C0D1F"/>
    <w:rsid w:val="2D365734"/>
    <w:rsid w:val="2D3E2A3A"/>
    <w:rsid w:val="2D3F613E"/>
    <w:rsid w:val="2D450E35"/>
    <w:rsid w:val="2D477C25"/>
    <w:rsid w:val="2D500F63"/>
    <w:rsid w:val="2D532ADD"/>
    <w:rsid w:val="2D58031E"/>
    <w:rsid w:val="2D597424"/>
    <w:rsid w:val="2D5B30C7"/>
    <w:rsid w:val="2D5E11CC"/>
    <w:rsid w:val="2D5E7B88"/>
    <w:rsid w:val="2D62243D"/>
    <w:rsid w:val="2D683462"/>
    <w:rsid w:val="2D6E7628"/>
    <w:rsid w:val="2D7B316A"/>
    <w:rsid w:val="2D913EBB"/>
    <w:rsid w:val="2D927D52"/>
    <w:rsid w:val="2D943E5D"/>
    <w:rsid w:val="2DA15892"/>
    <w:rsid w:val="2DA609AC"/>
    <w:rsid w:val="2DAF4F65"/>
    <w:rsid w:val="2DB119C8"/>
    <w:rsid w:val="2DB97EB5"/>
    <w:rsid w:val="2DBA2717"/>
    <w:rsid w:val="2DC0378F"/>
    <w:rsid w:val="2DC0726D"/>
    <w:rsid w:val="2DC07C20"/>
    <w:rsid w:val="2DC14A1C"/>
    <w:rsid w:val="2DD0181C"/>
    <w:rsid w:val="2DD8103E"/>
    <w:rsid w:val="2DD94A1C"/>
    <w:rsid w:val="2E02611B"/>
    <w:rsid w:val="2E072BDE"/>
    <w:rsid w:val="2E0C76BB"/>
    <w:rsid w:val="2E16528E"/>
    <w:rsid w:val="2E2537DB"/>
    <w:rsid w:val="2E2B4138"/>
    <w:rsid w:val="2E2E329F"/>
    <w:rsid w:val="2E3F5BA4"/>
    <w:rsid w:val="2E457C9E"/>
    <w:rsid w:val="2E480445"/>
    <w:rsid w:val="2E584ACE"/>
    <w:rsid w:val="2E592CDB"/>
    <w:rsid w:val="2E5F0AD4"/>
    <w:rsid w:val="2E666151"/>
    <w:rsid w:val="2E7712D8"/>
    <w:rsid w:val="2E7E6941"/>
    <w:rsid w:val="2E8E2EB5"/>
    <w:rsid w:val="2E946FA6"/>
    <w:rsid w:val="2E956A3B"/>
    <w:rsid w:val="2E99566D"/>
    <w:rsid w:val="2EA51512"/>
    <w:rsid w:val="2EAB0930"/>
    <w:rsid w:val="2EB71C9B"/>
    <w:rsid w:val="2EBC1977"/>
    <w:rsid w:val="2EBF135F"/>
    <w:rsid w:val="2ECB488F"/>
    <w:rsid w:val="2ECF60CB"/>
    <w:rsid w:val="2ED06C7F"/>
    <w:rsid w:val="2ED65983"/>
    <w:rsid w:val="2EDC3760"/>
    <w:rsid w:val="2EDD7A6E"/>
    <w:rsid w:val="2EE1772D"/>
    <w:rsid w:val="2EE548E0"/>
    <w:rsid w:val="2EF60FBB"/>
    <w:rsid w:val="2EF833AE"/>
    <w:rsid w:val="2F020F2E"/>
    <w:rsid w:val="2F102446"/>
    <w:rsid w:val="2F107C85"/>
    <w:rsid w:val="2F1723AE"/>
    <w:rsid w:val="2F17458E"/>
    <w:rsid w:val="2F174C1A"/>
    <w:rsid w:val="2F1820D1"/>
    <w:rsid w:val="2F1A033D"/>
    <w:rsid w:val="2F2867CB"/>
    <w:rsid w:val="2F2D0943"/>
    <w:rsid w:val="2F3826DA"/>
    <w:rsid w:val="2F3D766A"/>
    <w:rsid w:val="2F4247FA"/>
    <w:rsid w:val="2F4F54B4"/>
    <w:rsid w:val="2F572E26"/>
    <w:rsid w:val="2F635825"/>
    <w:rsid w:val="2F65350C"/>
    <w:rsid w:val="2F6D0C68"/>
    <w:rsid w:val="2F756D9D"/>
    <w:rsid w:val="2F8B156B"/>
    <w:rsid w:val="2F8C3F66"/>
    <w:rsid w:val="2F902048"/>
    <w:rsid w:val="2FB5364B"/>
    <w:rsid w:val="2FC31CE9"/>
    <w:rsid w:val="2FC5662C"/>
    <w:rsid w:val="2FC7039A"/>
    <w:rsid w:val="2FCE7E7A"/>
    <w:rsid w:val="2FD22DFB"/>
    <w:rsid w:val="2FE206C0"/>
    <w:rsid w:val="2FE61E69"/>
    <w:rsid w:val="2FE7709C"/>
    <w:rsid w:val="2FEE7B47"/>
    <w:rsid w:val="300028F5"/>
    <w:rsid w:val="301B4832"/>
    <w:rsid w:val="301D3739"/>
    <w:rsid w:val="30283219"/>
    <w:rsid w:val="30296706"/>
    <w:rsid w:val="302B2F5C"/>
    <w:rsid w:val="302C78DA"/>
    <w:rsid w:val="30385CC1"/>
    <w:rsid w:val="30393C21"/>
    <w:rsid w:val="303E253C"/>
    <w:rsid w:val="3044057D"/>
    <w:rsid w:val="30441125"/>
    <w:rsid w:val="304D3962"/>
    <w:rsid w:val="306478DF"/>
    <w:rsid w:val="30654D0A"/>
    <w:rsid w:val="306624B3"/>
    <w:rsid w:val="306C1996"/>
    <w:rsid w:val="307B7315"/>
    <w:rsid w:val="308167A1"/>
    <w:rsid w:val="30852629"/>
    <w:rsid w:val="309E39ED"/>
    <w:rsid w:val="30B3152A"/>
    <w:rsid w:val="30B439F9"/>
    <w:rsid w:val="30BF5D30"/>
    <w:rsid w:val="30C226BA"/>
    <w:rsid w:val="30C229FA"/>
    <w:rsid w:val="30C429CC"/>
    <w:rsid w:val="30C71E80"/>
    <w:rsid w:val="30CF2045"/>
    <w:rsid w:val="30D02347"/>
    <w:rsid w:val="30E63BBC"/>
    <w:rsid w:val="30EA1D35"/>
    <w:rsid w:val="30EC49C4"/>
    <w:rsid w:val="30EE1D83"/>
    <w:rsid w:val="30EE6A4D"/>
    <w:rsid w:val="30EF4522"/>
    <w:rsid w:val="310124AC"/>
    <w:rsid w:val="310A5543"/>
    <w:rsid w:val="310A6B23"/>
    <w:rsid w:val="311C5331"/>
    <w:rsid w:val="311F3776"/>
    <w:rsid w:val="31216E7A"/>
    <w:rsid w:val="31285699"/>
    <w:rsid w:val="312E4C49"/>
    <w:rsid w:val="3144675C"/>
    <w:rsid w:val="3148052E"/>
    <w:rsid w:val="315A5E93"/>
    <w:rsid w:val="31607CD6"/>
    <w:rsid w:val="31646285"/>
    <w:rsid w:val="316C1FC7"/>
    <w:rsid w:val="316F41B5"/>
    <w:rsid w:val="31BC078D"/>
    <w:rsid w:val="31C249CC"/>
    <w:rsid w:val="31C27064"/>
    <w:rsid w:val="31CA704A"/>
    <w:rsid w:val="31CE1FEC"/>
    <w:rsid w:val="31D23DB6"/>
    <w:rsid w:val="31D9197F"/>
    <w:rsid w:val="31DA2D62"/>
    <w:rsid w:val="31E2632F"/>
    <w:rsid w:val="31EE0C17"/>
    <w:rsid w:val="31F426FE"/>
    <w:rsid w:val="31F77ED5"/>
    <w:rsid w:val="31FD0CD1"/>
    <w:rsid w:val="32047790"/>
    <w:rsid w:val="320C4E6E"/>
    <w:rsid w:val="320E40FC"/>
    <w:rsid w:val="320F69E9"/>
    <w:rsid w:val="321140AC"/>
    <w:rsid w:val="322B0C5C"/>
    <w:rsid w:val="32305686"/>
    <w:rsid w:val="323618C8"/>
    <w:rsid w:val="32386548"/>
    <w:rsid w:val="323C6EDB"/>
    <w:rsid w:val="32477EB6"/>
    <w:rsid w:val="324937BF"/>
    <w:rsid w:val="324B3A7E"/>
    <w:rsid w:val="325439FB"/>
    <w:rsid w:val="32545EFB"/>
    <w:rsid w:val="32656A50"/>
    <w:rsid w:val="32662397"/>
    <w:rsid w:val="326A4F8C"/>
    <w:rsid w:val="326B721D"/>
    <w:rsid w:val="326D31A8"/>
    <w:rsid w:val="326F25EB"/>
    <w:rsid w:val="32742963"/>
    <w:rsid w:val="328F028B"/>
    <w:rsid w:val="32A13D84"/>
    <w:rsid w:val="32A235BB"/>
    <w:rsid w:val="32A27E9A"/>
    <w:rsid w:val="32A76192"/>
    <w:rsid w:val="32AA58CD"/>
    <w:rsid w:val="32AC0A19"/>
    <w:rsid w:val="32B4689E"/>
    <w:rsid w:val="32C86E8D"/>
    <w:rsid w:val="32CB722A"/>
    <w:rsid w:val="32CF05E6"/>
    <w:rsid w:val="32DA558E"/>
    <w:rsid w:val="32DA7FCA"/>
    <w:rsid w:val="32DB2BBB"/>
    <w:rsid w:val="32DC4591"/>
    <w:rsid w:val="32F27731"/>
    <w:rsid w:val="32F402E3"/>
    <w:rsid w:val="32F979B9"/>
    <w:rsid w:val="32FC1983"/>
    <w:rsid w:val="32FD7772"/>
    <w:rsid w:val="32FE3FDC"/>
    <w:rsid w:val="32FE57B9"/>
    <w:rsid w:val="32FF059C"/>
    <w:rsid w:val="330676E2"/>
    <w:rsid w:val="33165B6C"/>
    <w:rsid w:val="331A2153"/>
    <w:rsid w:val="33225410"/>
    <w:rsid w:val="33271A1D"/>
    <w:rsid w:val="33277FFC"/>
    <w:rsid w:val="332B25E6"/>
    <w:rsid w:val="332B30F1"/>
    <w:rsid w:val="332D0372"/>
    <w:rsid w:val="332D03BD"/>
    <w:rsid w:val="332D47C4"/>
    <w:rsid w:val="33315E4C"/>
    <w:rsid w:val="3337569C"/>
    <w:rsid w:val="333B3D16"/>
    <w:rsid w:val="333C2C0B"/>
    <w:rsid w:val="333F2D3A"/>
    <w:rsid w:val="334315D4"/>
    <w:rsid w:val="334E32EB"/>
    <w:rsid w:val="335D3F24"/>
    <w:rsid w:val="33672715"/>
    <w:rsid w:val="336736D5"/>
    <w:rsid w:val="33732A44"/>
    <w:rsid w:val="337D7A77"/>
    <w:rsid w:val="33853D16"/>
    <w:rsid w:val="338B6E70"/>
    <w:rsid w:val="33937AAA"/>
    <w:rsid w:val="33947065"/>
    <w:rsid w:val="339F28DF"/>
    <w:rsid w:val="33A065F1"/>
    <w:rsid w:val="33A74D7E"/>
    <w:rsid w:val="33AE72F3"/>
    <w:rsid w:val="33B21B2B"/>
    <w:rsid w:val="33B82349"/>
    <w:rsid w:val="33B911B8"/>
    <w:rsid w:val="33BA7A71"/>
    <w:rsid w:val="33C01CBF"/>
    <w:rsid w:val="33C34AC2"/>
    <w:rsid w:val="33CF3881"/>
    <w:rsid w:val="33D7223F"/>
    <w:rsid w:val="33E33189"/>
    <w:rsid w:val="33EB5790"/>
    <w:rsid w:val="33EB6527"/>
    <w:rsid w:val="33F35ACF"/>
    <w:rsid w:val="33F36921"/>
    <w:rsid w:val="33FE25CD"/>
    <w:rsid w:val="34044C23"/>
    <w:rsid w:val="340729F0"/>
    <w:rsid w:val="340A7D20"/>
    <w:rsid w:val="340F126C"/>
    <w:rsid w:val="34124DA6"/>
    <w:rsid w:val="34171493"/>
    <w:rsid w:val="341E001D"/>
    <w:rsid w:val="342C1546"/>
    <w:rsid w:val="342D542D"/>
    <w:rsid w:val="3432513C"/>
    <w:rsid w:val="34362543"/>
    <w:rsid w:val="34476D0B"/>
    <w:rsid w:val="344A2E84"/>
    <w:rsid w:val="34525895"/>
    <w:rsid w:val="345742E1"/>
    <w:rsid w:val="345C1654"/>
    <w:rsid w:val="345D7AE4"/>
    <w:rsid w:val="34624AA8"/>
    <w:rsid w:val="34687FCB"/>
    <w:rsid w:val="346D6553"/>
    <w:rsid w:val="347033B8"/>
    <w:rsid w:val="3471042D"/>
    <w:rsid w:val="34765058"/>
    <w:rsid w:val="347E7AE6"/>
    <w:rsid w:val="34866803"/>
    <w:rsid w:val="34885966"/>
    <w:rsid w:val="348D4B04"/>
    <w:rsid w:val="349303A4"/>
    <w:rsid w:val="34993F3C"/>
    <w:rsid w:val="34AD0C4E"/>
    <w:rsid w:val="34B75483"/>
    <w:rsid w:val="34C42E11"/>
    <w:rsid w:val="34C865CA"/>
    <w:rsid w:val="34CB4E48"/>
    <w:rsid w:val="34D10392"/>
    <w:rsid w:val="34D317A3"/>
    <w:rsid w:val="34D45556"/>
    <w:rsid w:val="34DE2274"/>
    <w:rsid w:val="34E37626"/>
    <w:rsid w:val="34EA5EA8"/>
    <w:rsid w:val="34F54876"/>
    <w:rsid w:val="35081327"/>
    <w:rsid w:val="3509426D"/>
    <w:rsid w:val="350B278B"/>
    <w:rsid w:val="35312A40"/>
    <w:rsid w:val="354075C7"/>
    <w:rsid w:val="354D304D"/>
    <w:rsid w:val="35535557"/>
    <w:rsid w:val="35637538"/>
    <w:rsid w:val="35673759"/>
    <w:rsid w:val="35692B1A"/>
    <w:rsid w:val="35774798"/>
    <w:rsid w:val="357F74F9"/>
    <w:rsid w:val="358251BD"/>
    <w:rsid w:val="359346BF"/>
    <w:rsid w:val="359968BF"/>
    <w:rsid w:val="359B6F3E"/>
    <w:rsid w:val="359D746D"/>
    <w:rsid w:val="359F17D6"/>
    <w:rsid w:val="35A05B78"/>
    <w:rsid w:val="35A20A03"/>
    <w:rsid w:val="35A40C01"/>
    <w:rsid w:val="35A638F9"/>
    <w:rsid w:val="35AB774A"/>
    <w:rsid w:val="35B323BC"/>
    <w:rsid w:val="35B86B57"/>
    <w:rsid w:val="35C015FD"/>
    <w:rsid w:val="35C03F0B"/>
    <w:rsid w:val="35C338A0"/>
    <w:rsid w:val="35D83004"/>
    <w:rsid w:val="35DF5D0C"/>
    <w:rsid w:val="35E00CEF"/>
    <w:rsid w:val="35E33A2A"/>
    <w:rsid w:val="35E4348F"/>
    <w:rsid w:val="35F035D8"/>
    <w:rsid w:val="35F12466"/>
    <w:rsid w:val="35FA153A"/>
    <w:rsid w:val="35FC44D4"/>
    <w:rsid w:val="36033D8A"/>
    <w:rsid w:val="36035054"/>
    <w:rsid w:val="36045724"/>
    <w:rsid w:val="360754FC"/>
    <w:rsid w:val="360A7F15"/>
    <w:rsid w:val="360F406B"/>
    <w:rsid w:val="361220B3"/>
    <w:rsid w:val="361B6FAF"/>
    <w:rsid w:val="361F2A36"/>
    <w:rsid w:val="363500F0"/>
    <w:rsid w:val="363925A8"/>
    <w:rsid w:val="363D5AB9"/>
    <w:rsid w:val="363F500E"/>
    <w:rsid w:val="3641508D"/>
    <w:rsid w:val="36452836"/>
    <w:rsid w:val="364C2E48"/>
    <w:rsid w:val="36587222"/>
    <w:rsid w:val="36627BD1"/>
    <w:rsid w:val="36643352"/>
    <w:rsid w:val="36655CBB"/>
    <w:rsid w:val="3694527E"/>
    <w:rsid w:val="3699588C"/>
    <w:rsid w:val="369D2C6E"/>
    <w:rsid w:val="36A21ACF"/>
    <w:rsid w:val="36AB7034"/>
    <w:rsid w:val="36AE4D55"/>
    <w:rsid w:val="36B25D5A"/>
    <w:rsid w:val="36C37494"/>
    <w:rsid w:val="36C77E02"/>
    <w:rsid w:val="36D07356"/>
    <w:rsid w:val="36D4084C"/>
    <w:rsid w:val="36D538FC"/>
    <w:rsid w:val="36D76B3C"/>
    <w:rsid w:val="36DF30C2"/>
    <w:rsid w:val="36E31208"/>
    <w:rsid w:val="36E663DB"/>
    <w:rsid w:val="36EC7E06"/>
    <w:rsid w:val="36EF5420"/>
    <w:rsid w:val="36FD3516"/>
    <w:rsid w:val="37070F66"/>
    <w:rsid w:val="371104C8"/>
    <w:rsid w:val="37111334"/>
    <w:rsid w:val="371F037B"/>
    <w:rsid w:val="37315A55"/>
    <w:rsid w:val="374A7AA9"/>
    <w:rsid w:val="374E69BC"/>
    <w:rsid w:val="37504A8D"/>
    <w:rsid w:val="37633F4B"/>
    <w:rsid w:val="376B60C9"/>
    <w:rsid w:val="376D5D6D"/>
    <w:rsid w:val="37711CAA"/>
    <w:rsid w:val="37785F27"/>
    <w:rsid w:val="377B50A9"/>
    <w:rsid w:val="377C7E63"/>
    <w:rsid w:val="37826797"/>
    <w:rsid w:val="37830F12"/>
    <w:rsid w:val="37A81C77"/>
    <w:rsid w:val="37A942D8"/>
    <w:rsid w:val="37C36323"/>
    <w:rsid w:val="37DA3EDF"/>
    <w:rsid w:val="37DD781E"/>
    <w:rsid w:val="37EB6CA1"/>
    <w:rsid w:val="37F659B6"/>
    <w:rsid w:val="37F660AF"/>
    <w:rsid w:val="380B134F"/>
    <w:rsid w:val="380D3785"/>
    <w:rsid w:val="381024CD"/>
    <w:rsid w:val="381923FA"/>
    <w:rsid w:val="38193D2E"/>
    <w:rsid w:val="38242DCC"/>
    <w:rsid w:val="382C276B"/>
    <w:rsid w:val="38310B84"/>
    <w:rsid w:val="38320A3B"/>
    <w:rsid w:val="38394631"/>
    <w:rsid w:val="38396375"/>
    <w:rsid w:val="383B5F9B"/>
    <w:rsid w:val="38407558"/>
    <w:rsid w:val="384E0008"/>
    <w:rsid w:val="38542364"/>
    <w:rsid w:val="385D5D4E"/>
    <w:rsid w:val="38696212"/>
    <w:rsid w:val="386B5FA0"/>
    <w:rsid w:val="386C1285"/>
    <w:rsid w:val="386F3736"/>
    <w:rsid w:val="38705B36"/>
    <w:rsid w:val="387875FF"/>
    <w:rsid w:val="387C31F2"/>
    <w:rsid w:val="387C5350"/>
    <w:rsid w:val="38802797"/>
    <w:rsid w:val="388648EA"/>
    <w:rsid w:val="388C3FA9"/>
    <w:rsid w:val="3898279A"/>
    <w:rsid w:val="38C85EAB"/>
    <w:rsid w:val="38DF0B4E"/>
    <w:rsid w:val="38FA4AD5"/>
    <w:rsid w:val="38FA520F"/>
    <w:rsid w:val="390C588E"/>
    <w:rsid w:val="39165CB7"/>
    <w:rsid w:val="391C7E48"/>
    <w:rsid w:val="392B4329"/>
    <w:rsid w:val="392E729E"/>
    <w:rsid w:val="393559BC"/>
    <w:rsid w:val="393A32AE"/>
    <w:rsid w:val="39534BC2"/>
    <w:rsid w:val="39557A0C"/>
    <w:rsid w:val="395E4270"/>
    <w:rsid w:val="39652652"/>
    <w:rsid w:val="39690300"/>
    <w:rsid w:val="39702086"/>
    <w:rsid w:val="3979059A"/>
    <w:rsid w:val="397E5B00"/>
    <w:rsid w:val="39814D88"/>
    <w:rsid w:val="398B68CD"/>
    <w:rsid w:val="398F4D48"/>
    <w:rsid w:val="399574AC"/>
    <w:rsid w:val="399D3B74"/>
    <w:rsid w:val="39C42B35"/>
    <w:rsid w:val="39D46996"/>
    <w:rsid w:val="39D70A19"/>
    <w:rsid w:val="39D87B23"/>
    <w:rsid w:val="39DC01BF"/>
    <w:rsid w:val="39E07098"/>
    <w:rsid w:val="39EB2F26"/>
    <w:rsid w:val="3A084F16"/>
    <w:rsid w:val="3A15598A"/>
    <w:rsid w:val="3A1939A0"/>
    <w:rsid w:val="3A1A069B"/>
    <w:rsid w:val="3A2A0D12"/>
    <w:rsid w:val="3A2A30EA"/>
    <w:rsid w:val="3A2A6ED7"/>
    <w:rsid w:val="3A3705EF"/>
    <w:rsid w:val="3A376053"/>
    <w:rsid w:val="3A457C81"/>
    <w:rsid w:val="3A497601"/>
    <w:rsid w:val="3A511424"/>
    <w:rsid w:val="3A5C65E5"/>
    <w:rsid w:val="3A645EEC"/>
    <w:rsid w:val="3A653A8F"/>
    <w:rsid w:val="3A770936"/>
    <w:rsid w:val="3A77201E"/>
    <w:rsid w:val="3A7D45C8"/>
    <w:rsid w:val="3A7F33FF"/>
    <w:rsid w:val="3A8538A7"/>
    <w:rsid w:val="3A863080"/>
    <w:rsid w:val="3A885B7A"/>
    <w:rsid w:val="3A8B1DEF"/>
    <w:rsid w:val="3A8B4E07"/>
    <w:rsid w:val="3A8C1A34"/>
    <w:rsid w:val="3A9F7A25"/>
    <w:rsid w:val="3AA105FA"/>
    <w:rsid w:val="3AA121FE"/>
    <w:rsid w:val="3AA43284"/>
    <w:rsid w:val="3AB717F8"/>
    <w:rsid w:val="3ABC18CE"/>
    <w:rsid w:val="3AC33221"/>
    <w:rsid w:val="3ACC5702"/>
    <w:rsid w:val="3ACE37E2"/>
    <w:rsid w:val="3AD8480D"/>
    <w:rsid w:val="3AD9432D"/>
    <w:rsid w:val="3AE66158"/>
    <w:rsid w:val="3B002252"/>
    <w:rsid w:val="3B040EEA"/>
    <w:rsid w:val="3B09270F"/>
    <w:rsid w:val="3B1A18F5"/>
    <w:rsid w:val="3B1B20CF"/>
    <w:rsid w:val="3B1E3199"/>
    <w:rsid w:val="3B2028F6"/>
    <w:rsid w:val="3B27645B"/>
    <w:rsid w:val="3B285477"/>
    <w:rsid w:val="3B2B0584"/>
    <w:rsid w:val="3B2C217E"/>
    <w:rsid w:val="3B413F5F"/>
    <w:rsid w:val="3B497AFB"/>
    <w:rsid w:val="3B4A0020"/>
    <w:rsid w:val="3B4B10F2"/>
    <w:rsid w:val="3B503E95"/>
    <w:rsid w:val="3B6861B4"/>
    <w:rsid w:val="3B744DB1"/>
    <w:rsid w:val="3B843951"/>
    <w:rsid w:val="3B8E2A49"/>
    <w:rsid w:val="3B9B25FF"/>
    <w:rsid w:val="3BA452C2"/>
    <w:rsid w:val="3BB141DC"/>
    <w:rsid w:val="3BB410D3"/>
    <w:rsid w:val="3BBA73C4"/>
    <w:rsid w:val="3BBE7403"/>
    <w:rsid w:val="3BC147AE"/>
    <w:rsid w:val="3BCE0612"/>
    <w:rsid w:val="3BD876B5"/>
    <w:rsid w:val="3BDB714F"/>
    <w:rsid w:val="3BE407D4"/>
    <w:rsid w:val="3BE51489"/>
    <w:rsid w:val="3BEA44D5"/>
    <w:rsid w:val="3BEC7A0E"/>
    <w:rsid w:val="3BF55B34"/>
    <w:rsid w:val="3C000256"/>
    <w:rsid w:val="3C0B3BC9"/>
    <w:rsid w:val="3C14112B"/>
    <w:rsid w:val="3C1A7E20"/>
    <w:rsid w:val="3C1E26EB"/>
    <w:rsid w:val="3C1E5E3B"/>
    <w:rsid w:val="3C220866"/>
    <w:rsid w:val="3C2B01F5"/>
    <w:rsid w:val="3C2F0E3F"/>
    <w:rsid w:val="3C302B86"/>
    <w:rsid w:val="3C340B7F"/>
    <w:rsid w:val="3C3D2F2F"/>
    <w:rsid w:val="3C477D14"/>
    <w:rsid w:val="3C485801"/>
    <w:rsid w:val="3C4B14C9"/>
    <w:rsid w:val="3C562A7F"/>
    <w:rsid w:val="3C5C7542"/>
    <w:rsid w:val="3C6024D7"/>
    <w:rsid w:val="3C6B2522"/>
    <w:rsid w:val="3C7042C5"/>
    <w:rsid w:val="3C7F5271"/>
    <w:rsid w:val="3C8A250F"/>
    <w:rsid w:val="3C8B1F55"/>
    <w:rsid w:val="3C962CCF"/>
    <w:rsid w:val="3C970545"/>
    <w:rsid w:val="3CA67A12"/>
    <w:rsid w:val="3CAF14BD"/>
    <w:rsid w:val="3CB54C83"/>
    <w:rsid w:val="3CB80116"/>
    <w:rsid w:val="3CC00AEE"/>
    <w:rsid w:val="3CC723F4"/>
    <w:rsid w:val="3CDA0463"/>
    <w:rsid w:val="3CDA47C7"/>
    <w:rsid w:val="3CE04A46"/>
    <w:rsid w:val="3CE10416"/>
    <w:rsid w:val="3CE62E8B"/>
    <w:rsid w:val="3CEC2B41"/>
    <w:rsid w:val="3CED6B06"/>
    <w:rsid w:val="3CF206DA"/>
    <w:rsid w:val="3CF24B49"/>
    <w:rsid w:val="3CFA3365"/>
    <w:rsid w:val="3CFB70C7"/>
    <w:rsid w:val="3D012AFD"/>
    <w:rsid w:val="3D18634D"/>
    <w:rsid w:val="3D2D38EA"/>
    <w:rsid w:val="3D3170FB"/>
    <w:rsid w:val="3D396BC7"/>
    <w:rsid w:val="3D414561"/>
    <w:rsid w:val="3D493353"/>
    <w:rsid w:val="3D4E50E6"/>
    <w:rsid w:val="3D5039A7"/>
    <w:rsid w:val="3D5A79B2"/>
    <w:rsid w:val="3D6150E3"/>
    <w:rsid w:val="3D635E87"/>
    <w:rsid w:val="3D686072"/>
    <w:rsid w:val="3D6B02CD"/>
    <w:rsid w:val="3D741058"/>
    <w:rsid w:val="3D7A4B15"/>
    <w:rsid w:val="3D884C0B"/>
    <w:rsid w:val="3D9E221D"/>
    <w:rsid w:val="3DA93288"/>
    <w:rsid w:val="3DCB0B4D"/>
    <w:rsid w:val="3DD61090"/>
    <w:rsid w:val="3DD65B2A"/>
    <w:rsid w:val="3DD773EA"/>
    <w:rsid w:val="3DE823E3"/>
    <w:rsid w:val="3E100B1F"/>
    <w:rsid w:val="3E126906"/>
    <w:rsid w:val="3E1779E4"/>
    <w:rsid w:val="3E193D05"/>
    <w:rsid w:val="3E1B4746"/>
    <w:rsid w:val="3E2619F2"/>
    <w:rsid w:val="3E2A65AA"/>
    <w:rsid w:val="3E302139"/>
    <w:rsid w:val="3E386185"/>
    <w:rsid w:val="3E476CBF"/>
    <w:rsid w:val="3E485407"/>
    <w:rsid w:val="3E5811CE"/>
    <w:rsid w:val="3E5D4810"/>
    <w:rsid w:val="3E642D5E"/>
    <w:rsid w:val="3E6700DA"/>
    <w:rsid w:val="3E6A3A56"/>
    <w:rsid w:val="3E73086F"/>
    <w:rsid w:val="3E7375E5"/>
    <w:rsid w:val="3E774D24"/>
    <w:rsid w:val="3E7947EB"/>
    <w:rsid w:val="3E7E1D14"/>
    <w:rsid w:val="3E82440D"/>
    <w:rsid w:val="3E825C5E"/>
    <w:rsid w:val="3E8964D6"/>
    <w:rsid w:val="3E8D3D95"/>
    <w:rsid w:val="3E9E4582"/>
    <w:rsid w:val="3E9F7E62"/>
    <w:rsid w:val="3EA90170"/>
    <w:rsid w:val="3EA920E1"/>
    <w:rsid w:val="3EB33CF8"/>
    <w:rsid w:val="3EB83D0F"/>
    <w:rsid w:val="3EBA69B4"/>
    <w:rsid w:val="3EC436C6"/>
    <w:rsid w:val="3ECA3AE2"/>
    <w:rsid w:val="3ECC7CFA"/>
    <w:rsid w:val="3ED05A7C"/>
    <w:rsid w:val="3ED32239"/>
    <w:rsid w:val="3EDF5D60"/>
    <w:rsid w:val="3EDF60BF"/>
    <w:rsid w:val="3EF93238"/>
    <w:rsid w:val="3EFD3505"/>
    <w:rsid w:val="3F050C6F"/>
    <w:rsid w:val="3F056AA8"/>
    <w:rsid w:val="3F0D5F5C"/>
    <w:rsid w:val="3F213FFA"/>
    <w:rsid w:val="3F2A0526"/>
    <w:rsid w:val="3F333DF7"/>
    <w:rsid w:val="3F3A529D"/>
    <w:rsid w:val="3F4027B6"/>
    <w:rsid w:val="3F54142C"/>
    <w:rsid w:val="3F603941"/>
    <w:rsid w:val="3F632634"/>
    <w:rsid w:val="3F8B3885"/>
    <w:rsid w:val="3F8D1C02"/>
    <w:rsid w:val="3F995E0F"/>
    <w:rsid w:val="3F9D0E5C"/>
    <w:rsid w:val="3FA011D3"/>
    <w:rsid w:val="3FA7493D"/>
    <w:rsid w:val="3FAE4048"/>
    <w:rsid w:val="3FB20881"/>
    <w:rsid w:val="3FD43C18"/>
    <w:rsid w:val="3FDC07AE"/>
    <w:rsid w:val="3FE13933"/>
    <w:rsid w:val="3FEA7CCA"/>
    <w:rsid w:val="3FEB55EE"/>
    <w:rsid w:val="3FED4A3F"/>
    <w:rsid w:val="3FF76A06"/>
    <w:rsid w:val="40087948"/>
    <w:rsid w:val="400F593B"/>
    <w:rsid w:val="401779B9"/>
    <w:rsid w:val="402A7A05"/>
    <w:rsid w:val="402B3471"/>
    <w:rsid w:val="40347FDE"/>
    <w:rsid w:val="403A623B"/>
    <w:rsid w:val="404C0E8F"/>
    <w:rsid w:val="405A356C"/>
    <w:rsid w:val="405E2C61"/>
    <w:rsid w:val="406805AA"/>
    <w:rsid w:val="40685C20"/>
    <w:rsid w:val="406942AA"/>
    <w:rsid w:val="406B245A"/>
    <w:rsid w:val="4075621E"/>
    <w:rsid w:val="407727DB"/>
    <w:rsid w:val="407D3A88"/>
    <w:rsid w:val="408F4BD7"/>
    <w:rsid w:val="40932420"/>
    <w:rsid w:val="40A05FBF"/>
    <w:rsid w:val="40A7309C"/>
    <w:rsid w:val="40A819ED"/>
    <w:rsid w:val="40BE6976"/>
    <w:rsid w:val="40C82700"/>
    <w:rsid w:val="40C97197"/>
    <w:rsid w:val="40CF2895"/>
    <w:rsid w:val="40D445D4"/>
    <w:rsid w:val="40D821C6"/>
    <w:rsid w:val="40DE51D1"/>
    <w:rsid w:val="40E13208"/>
    <w:rsid w:val="40E54335"/>
    <w:rsid w:val="40E91AC2"/>
    <w:rsid w:val="40EC4B8A"/>
    <w:rsid w:val="40EF643D"/>
    <w:rsid w:val="40F54BCE"/>
    <w:rsid w:val="40FA6868"/>
    <w:rsid w:val="40FD748C"/>
    <w:rsid w:val="40FF109A"/>
    <w:rsid w:val="41035405"/>
    <w:rsid w:val="410A417C"/>
    <w:rsid w:val="410E24FE"/>
    <w:rsid w:val="411859F5"/>
    <w:rsid w:val="4122112E"/>
    <w:rsid w:val="412A6B05"/>
    <w:rsid w:val="412C51FE"/>
    <w:rsid w:val="412E5826"/>
    <w:rsid w:val="41310195"/>
    <w:rsid w:val="41382DCD"/>
    <w:rsid w:val="41522F8F"/>
    <w:rsid w:val="41566783"/>
    <w:rsid w:val="41576710"/>
    <w:rsid w:val="415B31B4"/>
    <w:rsid w:val="415B3D27"/>
    <w:rsid w:val="415F3727"/>
    <w:rsid w:val="41686A14"/>
    <w:rsid w:val="416A1BB2"/>
    <w:rsid w:val="416D4AE9"/>
    <w:rsid w:val="416E5D40"/>
    <w:rsid w:val="416E602B"/>
    <w:rsid w:val="41735503"/>
    <w:rsid w:val="417F4A1C"/>
    <w:rsid w:val="41820445"/>
    <w:rsid w:val="41832345"/>
    <w:rsid w:val="41920E74"/>
    <w:rsid w:val="41A05529"/>
    <w:rsid w:val="41A26569"/>
    <w:rsid w:val="41A54602"/>
    <w:rsid w:val="41C7416C"/>
    <w:rsid w:val="41D03EC6"/>
    <w:rsid w:val="41D32B58"/>
    <w:rsid w:val="41F211BD"/>
    <w:rsid w:val="41F218A7"/>
    <w:rsid w:val="41F4324A"/>
    <w:rsid w:val="41F87DB7"/>
    <w:rsid w:val="42065AB1"/>
    <w:rsid w:val="42147B45"/>
    <w:rsid w:val="421E000F"/>
    <w:rsid w:val="421E4CFB"/>
    <w:rsid w:val="4228442F"/>
    <w:rsid w:val="42375EC1"/>
    <w:rsid w:val="42494DFB"/>
    <w:rsid w:val="425227DD"/>
    <w:rsid w:val="4258357B"/>
    <w:rsid w:val="425E0438"/>
    <w:rsid w:val="426403A8"/>
    <w:rsid w:val="42641BAD"/>
    <w:rsid w:val="42652C26"/>
    <w:rsid w:val="426C611B"/>
    <w:rsid w:val="427160A6"/>
    <w:rsid w:val="427713E0"/>
    <w:rsid w:val="427A1376"/>
    <w:rsid w:val="427F07A1"/>
    <w:rsid w:val="428B45C5"/>
    <w:rsid w:val="4290242D"/>
    <w:rsid w:val="42990190"/>
    <w:rsid w:val="429C430A"/>
    <w:rsid w:val="42A10F6C"/>
    <w:rsid w:val="42A33C1A"/>
    <w:rsid w:val="42A53D28"/>
    <w:rsid w:val="42B3206E"/>
    <w:rsid w:val="42B555AD"/>
    <w:rsid w:val="42B55D16"/>
    <w:rsid w:val="42B61C53"/>
    <w:rsid w:val="42B80855"/>
    <w:rsid w:val="42B83F25"/>
    <w:rsid w:val="42BD4DD1"/>
    <w:rsid w:val="42BD654A"/>
    <w:rsid w:val="42C5010C"/>
    <w:rsid w:val="42C7224D"/>
    <w:rsid w:val="42C8010C"/>
    <w:rsid w:val="42C823A9"/>
    <w:rsid w:val="42C94884"/>
    <w:rsid w:val="42CB7A84"/>
    <w:rsid w:val="42D84416"/>
    <w:rsid w:val="42E07352"/>
    <w:rsid w:val="42E21B14"/>
    <w:rsid w:val="42F40565"/>
    <w:rsid w:val="42F42940"/>
    <w:rsid w:val="42FA531D"/>
    <w:rsid w:val="42FE54F6"/>
    <w:rsid w:val="43064C49"/>
    <w:rsid w:val="4307002E"/>
    <w:rsid w:val="430719A0"/>
    <w:rsid w:val="431558CD"/>
    <w:rsid w:val="43161F16"/>
    <w:rsid w:val="43167378"/>
    <w:rsid w:val="431B3382"/>
    <w:rsid w:val="432D29C6"/>
    <w:rsid w:val="43341430"/>
    <w:rsid w:val="433A49E9"/>
    <w:rsid w:val="433B36E3"/>
    <w:rsid w:val="43426F54"/>
    <w:rsid w:val="4343279A"/>
    <w:rsid w:val="43472855"/>
    <w:rsid w:val="43514908"/>
    <w:rsid w:val="435249C3"/>
    <w:rsid w:val="43570572"/>
    <w:rsid w:val="4357348E"/>
    <w:rsid w:val="436672DB"/>
    <w:rsid w:val="436A7645"/>
    <w:rsid w:val="436D4F28"/>
    <w:rsid w:val="43720FE1"/>
    <w:rsid w:val="437A5510"/>
    <w:rsid w:val="437E5B70"/>
    <w:rsid w:val="43805500"/>
    <w:rsid w:val="43821D50"/>
    <w:rsid w:val="43844CE9"/>
    <w:rsid w:val="43872D9E"/>
    <w:rsid w:val="438D5DC0"/>
    <w:rsid w:val="43917F22"/>
    <w:rsid w:val="43981BD8"/>
    <w:rsid w:val="439B6A4E"/>
    <w:rsid w:val="439E47EB"/>
    <w:rsid w:val="439F1DC5"/>
    <w:rsid w:val="439F482E"/>
    <w:rsid w:val="43A33BC1"/>
    <w:rsid w:val="43A848AA"/>
    <w:rsid w:val="43B3442D"/>
    <w:rsid w:val="43CA2C28"/>
    <w:rsid w:val="43CC4DFC"/>
    <w:rsid w:val="43D70936"/>
    <w:rsid w:val="43E21C54"/>
    <w:rsid w:val="43F104B6"/>
    <w:rsid w:val="43F1503B"/>
    <w:rsid w:val="43F360A8"/>
    <w:rsid w:val="43F43083"/>
    <w:rsid w:val="43FD2933"/>
    <w:rsid w:val="44016B3B"/>
    <w:rsid w:val="440270B8"/>
    <w:rsid w:val="44086BC9"/>
    <w:rsid w:val="440F0E71"/>
    <w:rsid w:val="44144665"/>
    <w:rsid w:val="44254005"/>
    <w:rsid w:val="442E58AD"/>
    <w:rsid w:val="442F5542"/>
    <w:rsid w:val="443006F1"/>
    <w:rsid w:val="44326407"/>
    <w:rsid w:val="44361019"/>
    <w:rsid w:val="44481B69"/>
    <w:rsid w:val="4453082E"/>
    <w:rsid w:val="44691604"/>
    <w:rsid w:val="446B04AC"/>
    <w:rsid w:val="44784F4D"/>
    <w:rsid w:val="447B70A0"/>
    <w:rsid w:val="447C4B0A"/>
    <w:rsid w:val="449E2FF2"/>
    <w:rsid w:val="44A02E8F"/>
    <w:rsid w:val="44A3095B"/>
    <w:rsid w:val="44A47363"/>
    <w:rsid w:val="44AA3B6D"/>
    <w:rsid w:val="44AF18F3"/>
    <w:rsid w:val="44B12415"/>
    <w:rsid w:val="44C63762"/>
    <w:rsid w:val="44E40BB3"/>
    <w:rsid w:val="44E613EB"/>
    <w:rsid w:val="44E91162"/>
    <w:rsid w:val="44EB49EB"/>
    <w:rsid w:val="44ED5ECB"/>
    <w:rsid w:val="44EE7F08"/>
    <w:rsid w:val="44EF5D91"/>
    <w:rsid w:val="44F2231E"/>
    <w:rsid w:val="45063F87"/>
    <w:rsid w:val="451012AD"/>
    <w:rsid w:val="451774DF"/>
    <w:rsid w:val="4519669B"/>
    <w:rsid w:val="452846BA"/>
    <w:rsid w:val="453C0822"/>
    <w:rsid w:val="454B6D8D"/>
    <w:rsid w:val="45515DC5"/>
    <w:rsid w:val="45560886"/>
    <w:rsid w:val="4561014E"/>
    <w:rsid w:val="45660CC8"/>
    <w:rsid w:val="45695358"/>
    <w:rsid w:val="45791A7C"/>
    <w:rsid w:val="458818E3"/>
    <w:rsid w:val="459853E5"/>
    <w:rsid w:val="459A1BFA"/>
    <w:rsid w:val="45A64E55"/>
    <w:rsid w:val="45A81BB6"/>
    <w:rsid w:val="45B05443"/>
    <w:rsid w:val="45BC2CED"/>
    <w:rsid w:val="45BD7F36"/>
    <w:rsid w:val="45CF3CBF"/>
    <w:rsid w:val="45D31C3E"/>
    <w:rsid w:val="45D4518E"/>
    <w:rsid w:val="45D84130"/>
    <w:rsid w:val="45E04F8F"/>
    <w:rsid w:val="45EA386E"/>
    <w:rsid w:val="46050131"/>
    <w:rsid w:val="46085C70"/>
    <w:rsid w:val="46160A51"/>
    <w:rsid w:val="46164194"/>
    <w:rsid w:val="46296E37"/>
    <w:rsid w:val="46345B26"/>
    <w:rsid w:val="46347B11"/>
    <w:rsid w:val="463770E4"/>
    <w:rsid w:val="463B3EB8"/>
    <w:rsid w:val="463C31D2"/>
    <w:rsid w:val="463D039D"/>
    <w:rsid w:val="46414AFB"/>
    <w:rsid w:val="464A5E88"/>
    <w:rsid w:val="464C649B"/>
    <w:rsid w:val="46551BE7"/>
    <w:rsid w:val="465520B9"/>
    <w:rsid w:val="46626FF9"/>
    <w:rsid w:val="46683259"/>
    <w:rsid w:val="4676459C"/>
    <w:rsid w:val="4679081F"/>
    <w:rsid w:val="467A6B45"/>
    <w:rsid w:val="468653FC"/>
    <w:rsid w:val="469074C6"/>
    <w:rsid w:val="469E1A22"/>
    <w:rsid w:val="46A20130"/>
    <w:rsid w:val="46A5790B"/>
    <w:rsid w:val="46A77D7F"/>
    <w:rsid w:val="46BB2F6B"/>
    <w:rsid w:val="46C0577F"/>
    <w:rsid w:val="46CE7A97"/>
    <w:rsid w:val="46E114D9"/>
    <w:rsid w:val="46E276C1"/>
    <w:rsid w:val="46EF0EA5"/>
    <w:rsid w:val="46F91DB9"/>
    <w:rsid w:val="46F91E6F"/>
    <w:rsid w:val="470033F8"/>
    <w:rsid w:val="47014440"/>
    <w:rsid w:val="470B0923"/>
    <w:rsid w:val="47144A8A"/>
    <w:rsid w:val="47172E63"/>
    <w:rsid w:val="472C738C"/>
    <w:rsid w:val="47327C4A"/>
    <w:rsid w:val="473E6D0B"/>
    <w:rsid w:val="47411AC6"/>
    <w:rsid w:val="47444762"/>
    <w:rsid w:val="47453372"/>
    <w:rsid w:val="475A07FF"/>
    <w:rsid w:val="475B55A9"/>
    <w:rsid w:val="47643168"/>
    <w:rsid w:val="477004A9"/>
    <w:rsid w:val="47734063"/>
    <w:rsid w:val="477F31DB"/>
    <w:rsid w:val="478A2134"/>
    <w:rsid w:val="478C7880"/>
    <w:rsid w:val="478E081B"/>
    <w:rsid w:val="478F2825"/>
    <w:rsid w:val="47970E4D"/>
    <w:rsid w:val="47A6424B"/>
    <w:rsid w:val="47AA69B3"/>
    <w:rsid w:val="47B91B6F"/>
    <w:rsid w:val="47BB7B74"/>
    <w:rsid w:val="47C150AE"/>
    <w:rsid w:val="47C40DDC"/>
    <w:rsid w:val="47C81897"/>
    <w:rsid w:val="47CA5831"/>
    <w:rsid w:val="47CB10F1"/>
    <w:rsid w:val="47CE7EC5"/>
    <w:rsid w:val="47CF7249"/>
    <w:rsid w:val="47E14E7A"/>
    <w:rsid w:val="47EA0C77"/>
    <w:rsid w:val="48052BCC"/>
    <w:rsid w:val="480800F2"/>
    <w:rsid w:val="483061D7"/>
    <w:rsid w:val="483D6B68"/>
    <w:rsid w:val="483F3B21"/>
    <w:rsid w:val="48463738"/>
    <w:rsid w:val="48493D50"/>
    <w:rsid w:val="484A51AF"/>
    <w:rsid w:val="48542781"/>
    <w:rsid w:val="485B4EF2"/>
    <w:rsid w:val="485B5640"/>
    <w:rsid w:val="485C0A2C"/>
    <w:rsid w:val="485E46BA"/>
    <w:rsid w:val="48600864"/>
    <w:rsid w:val="486100FD"/>
    <w:rsid w:val="48622387"/>
    <w:rsid w:val="486A1580"/>
    <w:rsid w:val="487F7D62"/>
    <w:rsid w:val="48881EDF"/>
    <w:rsid w:val="48993304"/>
    <w:rsid w:val="489A117C"/>
    <w:rsid w:val="489D66C1"/>
    <w:rsid w:val="48A234C4"/>
    <w:rsid w:val="48A92A22"/>
    <w:rsid w:val="48AC6691"/>
    <w:rsid w:val="48B96B7D"/>
    <w:rsid w:val="48C43A89"/>
    <w:rsid w:val="48D45042"/>
    <w:rsid w:val="48D6377A"/>
    <w:rsid w:val="48DC6F44"/>
    <w:rsid w:val="48E51DC3"/>
    <w:rsid w:val="48EA335C"/>
    <w:rsid w:val="48EF0F16"/>
    <w:rsid w:val="48F86014"/>
    <w:rsid w:val="48F87554"/>
    <w:rsid w:val="490271C8"/>
    <w:rsid w:val="490F3FF3"/>
    <w:rsid w:val="49247120"/>
    <w:rsid w:val="492D6E38"/>
    <w:rsid w:val="49386B83"/>
    <w:rsid w:val="493A5443"/>
    <w:rsid w:val="493B3C5C"/>
    <w:rsid w:val="493B5FA4"/>
    <w:rsid w:val="49404490"/>
    <w:rsid w:val="49457496"/>
    <w:rsid w:val="494E24D7"/>
    <w:rsid w:val="49617450"/>
    <w:rsid w:val="49641B89"/>
    <w:rsid w:val="49674F10"/>
    <w:rsid w:val="496767F7"/>
    <w:rsid w:val="496855E3"/>
    <w:rsid w:val="496B62A5"/>
    <w:rsid w:val="496C4807"/>
    <w:rsid w:val="497157C1"/>
    <w:rsid w:val="497520D7"/>
    <w:rsid w:val="49787E36"/>
    <w:rsid w:val="497A1F45"/>
    <w:rsid w:val="49805CEA"/>
    <w:rsid w:val="498F4CED"/>
    <w:rsid w:val="49917DA1"/>
    <w:rsid w:val="499559D0"/>
    <w:rsid w:val="499740EF"/>
    <w:rsid w:val="499A3A98"/>
    <w:rsid w:val="499C7DB6"/>
    <w:rsid w:val="49A10F6F"/>
    <w:rsid w:val="49A539FA"/>
    <w:rsid w:val="49AF218A"/>
    <w:rsid w:val="49B21B6A"/>
    <w:rsid w:val="49BA2BCA"/>
    <w:rsid w:val="49BD32F0"/>
    <w:rsid w:val="49BE6787"/>
    <w:rsid w:val="49BF1253"/>
    <w:rsid w:val="49C14F86"/>
    <w:rsid w:val="49C263E8"/>
    <w:rsid w:val="49C36262"/>
    <w:rsid w:val="49C5547D"/>
    <w:rsid w:val="49CE5ADB"/>
    <w:rsid w:val="49E552F7"/>
    <w:rsid w:val="49E65BB7"/>
    <w:rsid w:val="49E95C11"/>
    <w:rsid w:val="49F01C0B"/>
    <w:rsid w:val="49F87602"/>
    <w:rsid w:val="49FD2559"/>
    <w:rsid w:val="4A077E08"/>
    <w:rsid w:val="4A0B41AC"/>
    <w:rsid w:val="4A0D25CB"/>
    <w:rsid w:val="4A1C14DE"/>
    <w:rsid w:val="4A1D34CA"/>
    <w:rsid w:val="4A245783"/>
    <w:rsid w:val="4A2872B8"/>
    <w:rsid w:val="4A3453D6"/>
    <w:rsid w:val="4A3557F8"/>
    <w:rsid w:val="4A375552"/>
    <w:rsid w:val="4A376DAA"/>
    <w:rsid w:val="4A625E6F"/>
    <w:rsid w:val="4A677CE0"/>
    <w:rsid w:val="4A6D2274"/>
    <w:rsid w:val="4A7F1C2F"/>
    <w:rsid w:val="4A85049D"/>
    <w:rsid w:val="4A86077A"/>
    <w:rsid w:val="4A875D3D"/>
    <w:rsid w:val="4A8B1452"/>
    <w:rsid w:val="4A9654A8"/>
    <w:rsid w:val="4A9C3123"/>
    <w:rsid w:val="4A9E4C35"/>
    <w:rsid w:val="4AA625E4"/>
    <w:rsid w:val="4AA83778"/>
    <w:rsid w:val="4AA90B16"/>
    <w:rsid w:val="4AAF4749"/>
    <w:rsid w:val="4AB0764E"/>
    <w:rsid w:val="4AB13166"/>
    <w:rsid w:val="4AB248CC"/>
    <w:rsid w:val="4AB847C4"/>
    <w:rsid w:val="4AB923C8"/>
    <w:rsid w:val="4ABB1A06"/>
    <w:rsid w:val="4ABE5B75"/>
    <w:rsid w:val="4AC01BEA"/>
    <w:rsid w:val="4ACE2F66"/>
    <w:rsid w:val="4AD249C5"/>
    <w:rsid w:val="4AD6793F"/>
    <w:rsid w:val="4ADF666E"/>
    <w:rsid w:val="4AE040FE"/>
    <w:rsid w:val="4AF25671"/>
    <w:rsid w:val="4AF47911"/>
    <w:rsid w:val="4AFF2A69"/>
    <w:rsid w:val="4B0D7EA6"/>
    <w:rsid w:val="4B187244"/>
    <w:rsid w:val="4B27207B"/>
    <w:rsid w:val="4B290995"/>
    <w:rsid w:val="4B3625CE"/>
    <w:rsid w:val="4B3742F4"/>
    <w:rsid w:val="4B4F6612"/>
    <w:rsid w:val="4B521F37"/>
    <w:rsid w:val="4B554EE5"/>
    <w:rsid w:val="4B565B0C"/>
    <w:rsid w:val="4B5C03EF"/>
    <w:rsid w:val="4B5F5E9D"/>
    <w:rsid w:val="4B6B1512"/>
    <w:rsid w:val="4B6F69FE"/>
    <w:rsid w:val="4B726DF5"/>
    <w:rsid w:val="4B7378D6"/>
    <w:rsid w:val="4B745770"/>
    <w:rsid w:val="4B75329B"/>
    <w:rsid w:val="4B7562B8"/>
    <w:rsid w:val="4B7F53F3"/>
    <w:rsid w:val="4B8959A8"/>
    <w:rsid w:val="4B8F32B8"/>
    <w:rsid w:val="4BA31269"/>
    <w:rsid w:val="4BA60EB9"/>
    <w:rsid w:val="4BB56BF4"/>
    <w:rsid w:val="4BC262DD"/>
    <w:rsid w:val="4BCF3369"/>
    <w:rsid w:val="4BD57E41"/>
    <w:rsid w:val="4BE16599"/>
    <w:rsid w:val="4BE9032E"/>
    <w:rsid w:val="4BF00DA0"/>
    <w:rsid w:val="4C020220"/>
    <w:rsid w:val="4C0A2D69"/>
    <w:rsid w:val="4C0C1B1E"/>
    <w:rsid w:val="4C0E6A52"/>
    <w:rsid w:val="4C125298"/>
    <w:rsid w:val="4C165EF7"/>
    <w:rsid w:val="4C172C44"/>
    <w:rsid w:val="4C187B57"/>
    <w:rsid w:val="4C196ABC"/>
    <w:rsid w:val="4C1A0124"/>
    <w:rsid w:val="4C1D475D"/>
    <w:rsid w:val="4C23174A"/>
    <w:rsid w:val="4C335166"/>
    <w:rsid w:val="4C3E05CE"/>
    <w:rsid w:val="4C3E164F"/>
    <w:rsid w:val="4C3F702D"/>
    <w:rsid w:val="4C481421"/>
    <w:rsid w:val="4C4B5C83"/>
    <w:rsid w:val="4C561DA9"/>
    <w:rsid w:val="4C644449"/>
    <w:rsid w:val="4C6543E7"/>
    <w:rsid w:val="4C694BA7"/>
    <w:rsid w:val="4C694C1B"/>
    <w:rsid w:val="4C6D1166"/>
    <w:rsid w:val="4C7B239B"/>
    <w:rsid w:val="4C800A66"/>
    <w:rsid w:val="4C8E1CA3"/>
    <w:rsid w:val="4C8F6D2E"/>
    <w:rsid w:val="4C993218"/>
    <w:rsid w:val="4C9C2947"/>
    <w:rsid w:val="4CA06263"/>
    <w:rsid w:val="4CAD45ED"/>
    <w:rsid w:val="4CB15075"/>
    <w:rsid w:val="4CB40C56"/>
    <w:rsid w:val="4CB42BC2"/>
    <w:rsid w:val="4CB71805"/>
    <w:rsid w:val="4CB87F62"/>
    <w:rsid w:val="4CC57F99"/>
    <w:rsid w:val="4CCA6058"/>
    <w:rsid w:val="4CCD4DD2"/>
    <w:rsid w:val="4CD17778"/>
    <w:rsid w:val="4CEA4E72"/>
    <w:rsid w:val="4CFA716E"/>
    <w:rsid w:val="4D1364F5"/>
    <w:rsid w:val="4D181CF5"/>
    <w:rsid w:val="4D1D3BC9"/>
    <w:rsid w:val="4D201A8D"/>
    <w:rsid w:val="4D220383"/>
    <w:rsid w:val="4D225A68"/>
    <w:rsid w:val="4D2A7A9F"/>
    <w:rsid w:val="4D3B4B7F"/>
    <w:rsid w:val="4D3E3032"/>
    <w:rsid w:val="4D5219AE"/>
    <w:rsid w:val="4D5500B4"/>
    <w:rsid w:val="4D564868"/>
    <w:rsid w:val="4D697599"/>
    <w:rsid w:val="4D6C5080"/>
    <w:rsid w:val="4D6C5A5C"/>
    <w:rsid w:val="4D6D0B10"/>
    <w:rsid w:val="4D850921"/>
    <w:rsid w:val="4D854BCD"/>
    <w:rsid w:val="4D9441BF"/>
    <w:rsid w:val="4DA54DB0"/>
    <w:rsid w:val="4DA6065F"/>
    <w:rsid w:val="4DAA75B8"/>
    <w:rsid w:val="4DBE2F1C"/>
    <w:rsid w:val="4DBE6B7E"/>
    <w:rsid w:val="4DC6294A"/>
    <w:rsid w:val="4DC65F9F"/>
    <w:rsid w:val="4DCC5AFB"/>
    <w:rsid w:val="4DD0554C"/>
    <w:rsid w:val="4DD2776C"/>
    <w:rsid w:val="4DD543B3"/>
    <w:rsid w:val="4DD76A07"/>
    <w:rsid w:val="4DDB3777"/>
    <w:rsid w:val="4DDC1D69"/>
    <w:rsid w:val="4DE32AB4"/>
    <w:rsid w:val="4DE54C99"/>
    <w:rsid w:val="4DE90DFC"/>
    <w:rsid w:val="4E051E34"/>
    <w:rsid w:val="4E161750"/>
    <w:rsid w:val="4E1D4D65"/>
    <w:rsid w:val="4E3018A9"/>
    <w:rsid w:val="4E356E93"/>
    <w:rsid w:val="4E3A6FA1"/>
    <w:rsid w:val="4E3D7B08"/>
    <w:rsid w:val="4E47285F"/>
    <w:rsid w:val="4E48789E"/>
    <w:rsid w:val="4E4E7ECD"/>
    <w:rsid w:val="4E532E37"/>
    <w:rsid w:val="4E5701E0"/>
    <w:rsid w:val="4E6766FA"/>
    <w:rsid w:val="4E691A7C"/>
    <w:rsid w:val="4E6D0FF5"/>
    <w:rsid w:val="4E6E6796"/>
    <w:rsid w:val="4E700B65"/>
    <w:rsid w:val="4E7B6E39"/>
    <w:rsid w:val="4E81367A"/>
    <w:rsid w:val="4E8D726B"/>
    <w:rsid w:val="4E9A3261"/>
    <w:rsid w:val="4E9B5B73"/>
    <w:rsid w:val="4EA64D96"/>
    <w:rsid w:val="4EA741C8"/>
    <w:rsid w:val="4EAA0D34"/>
    <w:rsid w:val="4EAC14D6"/>
    <w:rsid w:val="4EB0216A"/>
    <w:rsid w:val="4EB92A21"/>
    <w:rsid w:val="4EBA33A4"/>
    <w:rsid w:val="4EBA5254"/>
    <w:rsid w:val="4EBE619D"/>
    <w:rsid w:val="4EC6630A"/>
    <w:rsid w:val="4ECA63BA"/>
    <w:rsid w:val="4ECE3F72"/>
    <w:rsid w:val="4ED11D5F"/>
    <w:rsid w:val="4ED145D3"/>
    <w:rsid w:val="4ED220CD"/>
    <w:rsid w:val="4ED466D2"/>
    <w:rsid w:val="4EDF7D2A"/>
    <w:rsid w:val="4EF10798"/>
    <w:rsid w:val="4EF10F34"/>
    <w:rsid w:val="4EF634A5"/>
    <w:rsid w:val="4EFB4752"/>
    <w:rsid w:val="4F027608"/>
    <w:rsid w:val="4F092A8E"/>
    <w:rsid w:val="4F0C265D"/>
    <w:rsid w:val="4F0E13D3"/>
    <w:rsid w:val="4F0F009B"/>
    <w:rsid w:val="4F116880"/>
    <w:rsid w:val="4F1371AF"/>
    <w:rsid w:val="4F14266A"/>
    <w:rsid w:val="4F1B5412"/>
    <w:rsid w:val="4F235F0B"/>
    <w:rsid w:val="4F2B59B6"/>
    <w:rsid w:val="4F2D2E1C"/>
    <w:rsid w:val="4F354612"/>
    <w:rsid w:val="4F357F69"/>
    <w:rsid w:val="4F3F0A88"/>
    <w:rsid w:val="4F3F6EFE"/>
    <w:rsid w:val="4F427135"/>
    <w:rsid w:val="4F4C281A"/>
    <w:rsid w:val="4F57169B"/>
    <w:rsid w:val="4F5E433C"/>
    <w:rsid w:val="4F694AE0"/>
    <w:rsid w:val="4F6E5C33"/>
    <w:rsid w:val="4F8B1752"/>
    <w:rsid w:val="4F8E2036"/>
    <w:rsid w:val="4F8F6085"/>
    <w:rsid w:val="4F9B38EC"/>
    <w:rsid w:val="4F9E6C18"/>
    <w:rsid w:val="4FA26883"/>
    <w:rsid w:val="4FA6720B"/>
    <w:rsid w:val="4FAD3196"/>
    <w:rsid w:val="4FB40E80"/>
    <w:rsid w:val="4FBA5579"/>
    <w:rsid w:val="4FBD33CD"/>
    <w:rsid w:val="4FC3420E"/>
    <w:rsid w:val="4FCF256D"/>
    <w:rsid w:val="4FD14ADF"/>
    <w:rsid w:val="4FDE48CE"/>
    <w:rsid w:val="4FE13FCF"/>
    <w:rsid w:val="4FE36597"/>
    <w:rsid w:val="4FE37436"/>
    <w:rsid w:val="4FE5557B"/>
    <w:rsid w:val="4FE7301B"/>
    <w:rsid w:val="4FE919C8"/>
    <w:rsid w:val="4FE941F2"/>
    <w:rsid w:val="4FF43221"/>
    <w:rsid w:val="4FF67A85"/>
    <w:rsid w:val="4FFC1183"/>
    <w:rsid w:val="4FFF4C1B"/>
    <w:rsid w:val="50014EEF"/>
    <w:rsid w:val="500360C8"/>
    <w:rsid w:val="501453BC"/>
    <w:rsid w:val="50236DEF"/>
    <w:rsid w:val="503A3C56"/>
    <w:rsid w:val="503F5402"/>
    <w:rsid w:val="5041070F"/>
    <w:rsid w:val="504D6AC5"/>
    <w:rsid w:val="505B439E"/>
    <w:rsid w:val="506B0A1B"/>
    <w:rsid w:val="506B4320"/>
    <w:rsid w:val="506E4207"/>
    <w:rsid w:val="508034FF"/>
    <w:rsid w:val="50837BFA"/>
    <w:rsid w:val="508479FB"/>
    <w:rsid w:val="508901EE"/>
    <w:rsid w:val="508A36B7"/>
    <w:rsid w:val="50964216"/>
    <w:rsid w:val="509A04EE"/>
    <w:rsid w:val="509F7A6B"/>
    <w:rsid w:val="50A45233"/>
    <w:rsid w:val="50A6147E"/>
    <w:rsid w:val="50AD11D3"/>
    <w:rsid w:val="50B8250A"/>
    <w:rsid w:val="50BA0BF1"/>
    <w:rsid w:val="50BD63FE"/>
    <w:rsid w:val="50C24697"/>
    <w:rsid w:val="50C521E7"/>
    <w:rsid w:val="50CE6B56"/>
    <w:rsid w:val="50D44CA3"/>
    <w:rsid w:val="50E86D2C"/>
    <w:rsid w:val="50F1674E"/>
    <w:rsid w:val="50F67B28"/>
    <w:rsid w:val="5104533D"/>
    <w:rsid w:val="510B5BF9"/>
    <w:rsid w:val="5115278E"/>
    <w:rsid w:val="512659B1"/>
    <w:rsid w:val="51273519"/>
    <w:rsid w:val="512840EB"/>
    <w:rsid w:val="513115A5"/>
    <w:rsid w:val="51373DB1"/>
    <w:rsid w:val="513F7578"/>
    <w:rsid w:val="514632EF"/>
    <w:rsid w:val="514649A7"/>
    <w:rsid w:val="5150696D"/>
    <w:rsid w:val="515C603F"/>
    <w:rsid w:val="515E3A66"/>
    <w:rsid w:val="516D22AA"/>
    <w:rsid w:val="51713990"/>
    <w:rsid w:val="5173311A"/>
    <w:rsid w:val="518F0D1F"/>
    <w:rsid w:val="519C6904"/>
    <w:rsid w:val="519D19A8"/>
    <w:rsid w:val="51A127C1"/>
    <w:rsid w:val="51A35033"/>
    <w:rsid w:val="51A76372"/>
    <w:rsid w:val="51AD3874"/>
    <w:rsid w:val="51B76013"/>
    <w:rsid w:val="51BB4E01"/>
    <w:rsid w:val="51BC3DAD"/>
    <w:rsid w:val="51C448E4"/>
    <w:rsid w:val="51C563F5"/>
    <w:rsid w:val="51CA215B"/>
    <w:rsid w:val="51CF6D47"/>
    <w:rsid w:val="51D2399B"/>
    <w:rsid w:val="51E012E4"/>
    <w:rsid w:val="51E545AD"/>
    <w:rsid w:val="51FB56B2"/>
    <w:rsid w:val="51FF6A63"/>
    <w:rsid w:val="52002571"/>
    <w:rsid w:val="521135EC"/>
    <w:rsid w:val="52166D14"/>
    <w:rsid w:val="521934D5"/>
    <w:rsid w:val="521B0486"/>
    <w:rsid w:val="521D53E2"/>
    <w:rsid w:val="52231560"/>
    <w:rsid w:val="52271CFA"/>
    <w:rsid w:val="522C6D59"/>
    <w:rsid w:val="522D475E"/>
    <w:rsid w:val="52377A82"/>
    <w:rsid w:val="523A77D9"/>
    <w:rsid w:val="523F22D6"/>
    <w:rsid w:val="52420402"/>
    <w:rsid w:val="52447DB5"/>
    <w:rsid w:val="5246500C"/>
    <w:rsid w:val="52483203"/>
    <w:rsid w:val="5249766A"/>
    <w:rsid w:val="52512CF7"/>
    <w:rsid w:val="52544322"/>
    <w:rsid w:val="525545E9"/>
    <w:rsid w:val="525F0039"/>
    <w:rsid w:val="5264494B"/>
    <w:rsid w:val="526C579E"/>
    <w:rsid w:val="526E28DA"/>
    <w:rsid w:val="527B52E6"/>
    <w:rsid w:val="52857157"/>
    <w:rsid w:val="529B66A6"/>
    <w:rsid w:val="529D6A3D"/>
    <w:rsid w:val="52A06B23"/>
    <w:rsid w:val="52AA35DE"/>
    <w:rsid w:val="52B83843"/>
    <w:rsid w:val="52B91636"/>
    <w:rsid w:val="52C31DE0"/>
    <w:rsid w:val="52C741A5"/>
    <w:rsid w:val="52CB19F7"/>
    <w:rsid w:val="52D506B5"/>
    <w:rsid w:val="52E572D2"/>
    <w:rsid w:val="52E75480"/>
    <w:rsid w:val="52E918B9"/>
    <w:rsid w:val="52F242D5"/>
    <w:rsid w:val="53063C1E"/>
    <w:rsid w:val="5308119A"/>
    <w:rsid w:val="531606B5"/>
    <w:rsid w:val="531768B5"/>
    <w:rsid w:val="531C3659"/>
    <w:rsid w:val="531D4BB7"/>
    <w:rsid w:val="531D6CAF"/>
    <w:rsid w:val="532934C6"/>
    <w:rsid w:val="532B5BF4"/>
    <w:rsid w:val="532C7AD0"/>
    <w:rsid w:val="534056CA"/>
    <w:rsid w:val="5342267C"/>
    <w:rsid w:val="53431EA1"/>
    <w:rsid w:val="53432B30"/>
    <w:rsid w:val="534E5161"/>
    <w:rsid w:val="53661BD9"/>
    <w:rsid w:val="53691C05"/>
    <w:rsid w:val="536A45CD"/>
    <w:rsid w:val="536C0031"/>
    <w:rsid w:val="536D2B58"/>
    <w:rsid w:val="53712A3F"/>
    <w:rsid w:val="53874A65"/>
    <w:rsid w:val="538E6EEE"/>
    <w:rsid w:val="53AC4B4A"/>
    <w:rsid w:val="53AD7B25"/>
    <w:rsid w:val="53B229D6"/>
    <w:rsid w:val="53B612D1"/>
    <w:rsid w:val="53C06726"/>
    <w:rsid w:val="53C160CC"/>
    <w:rsid w:val="53CD1176"/>
    <w:rsid w:val="53CD7670"/>
    <w:rsid w:val="53DD1031"/>
    <w:rsid w:val="53E00B4C"/>
    <w:rsid w:val="53EF6271"/>
    <w:rsid w:val="53FC1D3C"/>
    <w:rsid w:val="53FC2AF6"/>
    <w:rsid w:val="53FD4FA0"/>
    <w:rsid w:val="5400051B"/>
    <w:rsid w:val="5404620E"/>
    <w:rsid w:val="540D5175"/>
    <w:rsid w:val="54204215"/>
    <w:rsid w:val="5423705A"/>
    <w:rsid w:val="542836CD"/>
    <w:rsid w:val="543D3196"/>
    <w:rsid w:val="54440306"/>
    <w:rsid w:val="54443F84"/>
    <w:rsid w:val="544529D1"/>
    <w:rsid w:val="544D21B2"/>
    <w:rsid w:val="545C77C5"/>
    <w:rsid w:val="54655237"/>
    <w:rsid w:val="54671985"/>
    <w:rsid w:val="54722FE6"/>
    <w:rsid w:val="54796EA5"/>
    <w:rsid w:val="547F79D9"/>
    <w:rsid w:val="54802083"/>
    <w:rsid w:val="5481404D"/>
    <w:rsid w:val="54833136"/>
    <w:rsid w:val="54853D77"/>
    <w:rsid w:val="548C764E"/>
    <w:rsid w:val="548D3BA1"/>
    <w:rsid w:val="549A6C32"/>
    <w:rsid w:val="549B36B9"/>
    <w:rsid w:val="54AC6BD8"/>
    <w:rsid w:val="54AF660D"/>
    <w:rsid w:val="54D22F36"/>
    <w:rsid w:val="54D332A6"/>
    <w:rsid w:val="54E13384"/>
    <w:rsid w:val="54F47C53"/>
    <w:rsid w:val="54FD01E2"/>
    <w:rsid w:val="54FE515A"/>
    <w:rsid w:val="552F110B"/>
    <w:rsid w:val="555521C3"/>
    <w:rsid w:val="55554E57"/>
    <w:rsid w:val="55555628"/>
    <w:rsid w:val="55586E44"/>
    <w:rsid w:val="555B2DFE"/>
    <w:rsid w:val="556F00C2"/>
    <w:rsid w:val="557430B6"/>
    <w:rsid w:val="55765D67"/>
    <w:rsid w:val="557D4826"/>
    <w:rsid w:val="55925404"/>
    <w:rsid w:val="55963A3C"/>
    <w:rsid w:val="55987017"/>
    <w:rsid w:val="55993B4A"/>
    <w:rsid w:val="559A5D26"/>
    <w:rsid w:val="559B1630"/>
    <w:rsid w:val="55A53C75"/>
    <w:rsid w:val="55AF42BA"/>
    <w:rsid w:val="55B81EDC"/>
    <w:rsid w:val="55B95835"/>
    <w:rsid w:val="55BC1537"/>
    <w:rsid w:val="55C52A5D"/>
    <w:rsid w:val="55CF6755"/>
    <w:rsid w:val="55CF71E5"/>
    <w:rsid w:val="55E87DD0"/>
    <w:rsid w:val="55EC6994"/>
    <w:rsid w:val="55EE3CC5"/>
    <w:rsid w:val="55F618ED"/>
    <w:rsid w:val="55FF2CEF"/>
    <w:rsid w:val="56004CD6"/>
    <w:rsid w:val="56025FA6"/>
    <w:rsid w:val="56117714"/>
    <w:rsid w:val="561606BB"/>
    <w:rsid w:val="56164DDD"/>
    <w:rsid w:val="56166514"/>
    <w:rsid w:val="56194A35"/>
    <w:rsid w:val="5621468C"/>
    <w:rsid w:val="562C4EB2"/>
    <w:rsid w:val="563918F9"/>
    <w:rsid w:val="563E0C16"/>
    <w:rsid w:val="56496C4B"/>
    <w:rsid w:val="564F00D4"/>
    <w:rsid w:val="5651187D"/>
    <w:rsid w:val="56513FF9"/>
    <w:rsid w:val="56573DBF"/>
    <w:rsid w:val="565A619B"/>
    <w:rsid w:val="565E1003"/>
    <w:rsid w:val="566923E7"/>
    <w:rsid w:val="56733092"/>
    <w:rsid w:val="567414F0"/>
    <w:rsid w:val="56744829"/>
    <w:rsid w:val="56871B69"/>
    <w:rsid w:val="56883BFC"/>
    <w:rsid w:val="568F3490"/>
    <w:rsid w:val="56940CE2"/>
    <w:rsid w:val="56983D28"/>
    <w:rsid w:val="56A44B78"/>
    <w:rsid w:val="56A93B86"/>
    <w:rsid w:val="56B024E3"/>
    <w:rsid w:val="56B3116F"/>
    <w:rsid w:val="56B341F3"/>
    <w:rsid w:val="56B45ACB"/>
    <w:rsid w:val="56B5510C"/>
    <w:rsid w:val="56BE3DA6"/>
    <w:rsid w:val="56C3141E"/>
    <w:rsid w:val="56D80725"/>
    <w:rsid w:val="56D911FA"/>
    <w:rsid w:val="56DD530B"/>
    <w:rsid w:val="56EA0970"/>
    <w:rsid w:val="56F01080"/>
    <w:rsid w:val="56F141F6"/>
    <w:rsid w:val="56F26182"/>
    <w:rsid w:val="56F620DB"/>
    <w:rsid w:val="57050E50"/>
    <w:rsid w:val="570834E8"/>
    <w:rsid w:val="572014B7"/>
    <w:rsid w:val="57265339"/>
    <w:rsid w:val="57302A84"/>
    <w:rsid w:val="57306F87"/>
    <w:rsid w:val="57340187"/>
    <w:rsid w:val="57351E47"/>
    <w:rsid w:val="57381991"/>
    <w:rsid w:val="574F5362"/>
    <w:rsid w:val="575124D1"/>
    <w:rsid w:val="5754692C"/>
    <w:rsid w:val="575B21B6"/>
    <w:rsid w:val="576553FC"/>
    <w:rsid w:val="576E74C4"/>
    <w:rsid w:val="57832B5A"/>
    <w:rsid w:val="57835F76"/>
    <w:rsid w:val="578B514F"/>
    <w:rsid w:val="578D6D66"/>
    <w:rsid w:val="579445C5"/>
    <w:rsid w:val="57967735"/>
    <w:rsid w:val="579E6EEE"/>
    <w:rsid w:val="57A12C22"/>
    <w:rsid w:val="57B351F9"/>
    <w:rsid w:val="57B901DB"/>
    <w:rsid w:val="57BA7C53"/>
    <w:rsid w:val="57BD5E1A"/>
    <w:rsid w:val="57C524AC"/>
    <w:rsid w:val="57CC69B7"/>
    <w:rsid w:val="57E948EE"/>
    <w:rsid w:val="57F5275F"/>
    <w:rsid w:val="57F64E24"/>
    <w:rsid w:val="58036D2D"/>
    <w:rsid w:val="580C3464"/>
    <w:rsid w:val="580C7CB8"/>
    <w:rsid w:val="580E6975"/>
    <w:rsid w:val="581D2DFE"/>
    <w:rsid w:val="58202532"/>
    <w:rsid w:val="5824733D"/>
    <w:rsid w:val="582C5A0D"/>
    <w:rsid w:val="58323513"/>
    <w:rsid w:val="58433A97"/>
    <w:rsid w:val="58480934"/>
    <w:rsid w:val="584A364E"/>
    <w:rsid w:val="584D249D"/>
    <w:rsid w:val="585021A5"/>
    <w:rsid w:val="58514967"/>
    <w:rsid w:val="58534EE8"/>
    <w:rsid w:val="585E78AC"/>
    <w:rsid w:val="58624D55"/>
    <w:rsid w:val="5865634C"/>
    <w:rsid w:val="58706DB7"/>
    <w:rsid w:val="58867004"/>
    <w:rsid w:val="58A666C4"/>
    <w:rsid w:val="58A8679C"/>
    <w:rsid w:val="58A86DDC"/>
    <w:rsid w:val="58AC59E3"/>
    <w:rsid w:val="58C22954"/>
    <w:rsid w:val="58C31B75"/>
    <w:rsid w:val="58CD7A3B"/>
    <w:rsid w:val="58CF174B"/>
    <w:rsid w:val="58D377DC"/>
    <w:rsid w:val="58D63984"/>
    <w:rsid w:val="58E9007A"/>
    <w:rsid w:val="58F964A1"/>
    <w:rsid w:val="59017A6A"/>
    <w:rsid w:val="59085480"/>
    <w:rsid w:val="590E4D3C"/>
    <w:rsid w:val="591C68C8"/>
    <w:rsid w:val="592216D3"/>
    <w:rsid w:val="59397126"/>
    <w:rsid w:val="593A7304"/>
    <w:rsid w:val="5963742D"/>
    <w:rsid w:val="59784A20"/>
    <w:rsid w:val="597C26E4"/>
    <w:rsid w:val="597F1F3D"/>
    <w:rsid w:val="59856DDF"/>
    <w:rsid w:val="59995A64"/>
    <w:rsid w:val="59A32EDC"/>
    <w:rsid w:val="59B02E84"/>
    <w:rsid w:val="59B11D37"/>
    <w:rsid w:val="59B400FE"/>
    <w:rsid w:val="59BA14D6"/>
    <w:rsid w:val="59CC533E"/>
    <w:rsid w:val="59D63296"/>
    <w:rsid w:val="59DF78F8"/>
    <w:rsid w:val="59E0343F"/>
    <w:rsid w:val="59E41D09"/>
    <w:rsid w:val="59E944DA"/>
    <w:rsid w:val="59E96947"/>
    <w:rsid w:val="59EC602E"/>
    <w:rsid w:val="59F1202E"/>
    <w:rsid w:val="59F521C7"/>
    <w:rsid w:val="59F77E83"/>
    <w:rsid w:val="59F9496C"/>
    <w:rsid w:val="5A094A65"/>
    <w:rsid w:val="5A216874"/>
    <w:rsid w:val="5A2D15A1"/>
    <w:rsid w:val="5A307128"/>
    <w:rsid w:val="5A325AA1"/>
    <w:rsid w:val="5A351A80"/>
    <w:rsid w:val="5A386388"/>
    <w:rsid w:val="5A457297"/>
    <w:rsid w:val="5A4A670A"/>
    <w:rsid w:val="5A4C3EC1"/>
    <w:rsid w:val="5A4D707F"/>
    <w:rsid w:val="5A4F5DA5"/>
    <w:rsid w:val="5A507F2A"/>
    <w:rsid w:val="5A5D4DDA"/>
    <w:rsid w:val="5A6404F8"/>
    <w:rsid w:val="5A714D1F"/>
    <w:rsid w:val="5A7D1921"/>
    <w:rsid w:val="5A881DBC"/>
    <w:rsid w:val="5A893041"/>
    <w:rsid w:val="5A8F12C9"/>
    <w:rsid w:val="5A934F66"/>
    <w:rsid w:val="5A94153D"/>
    <w:rsid w:val="5A9D6A21"/>
    <w:rsid w:val="5AB66E38"/>
    <w:rsid w:val="5ABB0819"/>
    <w:rsid w:val="5ABC6C84"/>
    <w:rsid w:val="5ABE79EC"/>
    <w:rsid w:val="5AC15E3E"/>
    <w:rsid w:val="5AD14653"/>
    <w:rsid w:val="5AD549CB"/>
    <w:rsid w:val="5AD72E04"/>
    <w:rsid w:val="5AD77A32"/>
    <w:rsid w:val="5AD80D52"/>
    <w:rsid w:val="5AE845C7"/>
    <w:rsid w:val="5AE93312"/>
    <w:rsid w:val="5AF70043"/>
    <w:rsid w:val="5AFB6103"/>
    <w:rsid w:val="5B050B2C"/>
    <w:rsid w:val="5B183714"/>
    <w:rsid w:val="5B1C4337"/>
    <w:rsid w:val="5B287A85"/>
    <w:rsid w:val="5B346BC0"/>
    <w:rsid w:val="5B3E6349"/>
    <w:rsid w:val="5B3F6C34"/>
    <w:rsid w:val="5B415B43"/>
    <w:rsid w:val="5B5C01C2"/>
    <w:rsid w:val="5B5C7814"/>
    <w:rsid w:val="5B690CB0"/>
    <w:rsid w:val="5B6A0DEF"/>
    <w:rsid w:val="5B6C2A8E"/>
    <w:rsid w:val="5B6C6C8B"/>
    <w:rsid w:val="5B740469"/>
    <w:rsid w:val="5B74761A"/>
    <w:rsid w:val="5B751394"/>
    <w:rsid w:val="5B761E17"/>
    <w:rsid w:val="5B7A0430"/>
    <w:rsid w:val="5B810D4D"/>
    <w:rsid w:val="5B87286E"/>
    <w:rsid w:val="5B9336CC"/>
    <w:rsid w:val="5B953D7A"/>
    <w:rsid w:val="5BA21FB3"/>
    <w:rsid w:val="5BA7535B"/>
    <w:rsid w:val="5BA819E4"/>
    <w:rsid w:val="5BB94FDD"/>
    <w:rsid w:val="5BC021B3"/>
    <w:rsid w:val="5BCC10A8"/>
    <w:rsid w:val="5BDF5347"/>
    <w:rsid w:val="5BE14DE0"/>
    <w:rsid w:val="5BE21E0B"/>
    <w:rsid w:val="5BE71BFB"/>
    <w:rsid w:val="5BF2643C"/>
    <w:rsid w:val="5BF406BA"/>
    <w:rsid w:val="5BF43546"/>
    <w:rsid w:val="5C126096"/>
    <w:rsid w:val="5C155497"/>
    <w:rsid w:val="5C1D178C"/>
    <w:rsid w:val="5C2B11E7"/>
    <w:rsid w:val="5C3F4B37"/>
    <w:rsid w:val="5C450D60"/>
    <w:rsid w:val="5C4B1BCD"/>
    <w:rsid w:val="5C4D1D3F"/>
    <w:rsid w:val="5C5628EF"/>
    <w:rsid w:val="5C564812"/>
    <w:rsid w:val="5C595808"/>
    <w:rsid w:val="5C621967"/>
    <w:rsid w:val="5C663325"/>
    <w:rsid w:val="5C6C684A"/>
    <w:rsid w:val="5C7421C1"/>
    <w:rsid w:val="5C773294"/>
    <w:rsid w:val="5C7B2B83"/>
    <w:rsid w:val="5C822F59"/>
    <w:rsid w:val="5C8F7DB4"/>
    <w:rsid w:val="5C95149A"/>
    <w:rsid w:val="5CA01DF3"/>
    <w:rsid w:val="5CAA1229"/>
    <w:rsid w:val="5CAE3E16"/>
    <w:rsid w:val="5CB01B60"/>
    <w:rsid w:val="5CB3761C"/>
    <w:rsid w:val="5CB40A7D"/>
    <w:rsid w:val="5CBB5021"/>
    <w:rsid w:val="5CBC0E97"/>
    <w:rsid w:val="5CBD0A77"/>
    <w:rsid w:val="5CC212A7"/>
    <w:rsid w:val="5CC60218"/>
    <w:rsid w:val="5CC86698"/>
    <w:rsid w:val="5CCF78B1"/>
    <w:rsid w:val="5CD642D3"/>
    <w:rsid w:val="5CDD722B"/>
    <w:rsid w:val="5CE47BA5"/>
    <w:rsid w:val="5CEA3E83"/>
    <w:rsid w:val="5CF25E9E"/>
    <w:rsid w:val="5CF52A3F"/>
    <w:rsid w:val="5CF671C7"/>
    <w:rsid w:val="5CFA19C3"/>
    <w:rsid w:val="5CFD7204"/>
    <w:rsid w:val="5D00630C"/>
    <w:rsid w:val="5D0B62F1"/>
    <w:rsid w:val="5D0E3E62"/>
    <w:rsid w:val="5D136F82"/>
    <w:rsid w:val="5D1C0BE8"/>
    <w:rsid w:val="5D1C1BBB"/>
    <w:rsid w:val="5D2106A7"/>
    <w:rsid w:val="5D220018"/>
    <w:rsid w:val="5D237D46"/>
    <w:rsid w:val="5D265A37"/>
    <w:rsid w:val="5D286F46"/>
    <w:rsid w:val="5D374E7A"/>
    <w:rsid w:val="5D44542C"/>
    <w:rsid w:val="5D4C3857"/>
    <w:rsid w:val="5D4C6F5C"/>
    <w:rsid w:val="5D554594"/>
    <w:rsid w:val="5D554D1D"/>
    <w:rsid w:val="5D5A4A48"/>
    <w:rsid w:val="5D5E2EA1"/>
    <w:rsid w:val="5D653D98"/>
    <w:rsid w:val="5D6561B9"/>
    <w:rsid w:val="5D66296C"/>
    <w:rsid w:val="5D6A7FAB"/>
    <w:rsid w:val="5D6B10D7"/>
    <w:rsid w:val="5D73711F"/>
    <w:rsid w:val="5D7E2AA1"/>
    <w:rsid w:val="5D851B40"/>
    <w:rsid w:val="5D9F5361"/>
    <w:rsid w:val="5DA037D9"/>
    <w:rsid w:val="5DB7794B"/>
    <w:rsid w:val="5DBA196D"/>
    <w:rsid w:val="5DBC1FC0"/>
    <w:rsid w:val="5DC12A0B"/>
    <w:rsid w:val="5DC17855"/>
    <w:rsid w:val="5DC9372A"/>
    <w:rsid w:val="5DE03070"/>
    <w:rsid w:val="5DE23FAA"/>
    <w:rsid w:val="5DE25ABC"/>
    <w:rsid w:val="5DE72194"/>
    <w:rsid w:val="5DE829F7"/>
    <w:rsid w:val="5DE90443"/>
    <w:rsid w:val="5DE95C6B"/>
    <w:rsid w:val="5DF2261C"/>
    <w:rsid w:val="5DF9045A"/>
    <w:rsid w:val="5DFA6935"/>
    <w:rsid w:val="5E025715"/>
    <w:rsid w:val="5E11683A"/>
    <w:rsid w:val="5E195700"/>
    <w:rsid w:val="5E25246C"/>
    <w:rsid w:val="5E2E72E7"/>
    <w:rsid w:val="5E320B6E"/>
    <w:rsid w:val="5E325E98"/>
    <w:rsid w:val="5E3542A6"/>
    <w:rsid w:val="5E373055"/>
    <w:rsid w:val="5E3A55C8"/>
    <w:rsid w:val="5E4A5D8B"/>
    <w:rsid w:val="5E511E7F"/>
    <w:rsid w:val="5E5D5A8F"/>
    <w:rsid w:val="5E677EAF"/>
    <w:rsid w:val="5E687604"/>
    <w:rsid w:val="5E690900"/>
    <w:rsid w:val="5E693BB1"/>
    <w:rsid w:val="5E7008F9"/>
    <w:rsid w:val="5E7F41F9"/>
    <w:rsid w:val="5E8029C8"/>
    <w:rsid w:val="5E807091"/>
    <w:rsid w:val="5E841132"/>
    <w:rsid w:val="5E86465B"/>
    <w:rsid w:val="5E907F11"/>
    <w:rsid w:val="5E9F7404"/>
    <w:rsid w:val="5EB25BF5"/>
    <w:rsid w:val="5EBB2F8B"/>
    <w:rsid w:val="5EBC1F2C"/>
    <w:rsid w:val="5EBD4CB7"/>
    <w:rsid w:val="5EC354FB"/>
    <w:rsid w:val="5EC76750"/>
    <w:rsid w:val="5EDB6253"/>
    <w:rsid w:val="5EDC498D"/>
    <w:rsid w:val="5EDD2DD2"/>
    <w:rsid w:val="5EDD74DE"/>
    <w:rsid w:val="5EDE5F55"/>
    <w:rsid w:val="5EE02C8B"/>
    <w:rsid w:val="5EED368F"/>
    <w:rsid w:val="5EF325CA"/>
    <w:rsid w:val="5F023272"/>
    <w:rsid w:val="5F077C91"/>
    <w:rsid w:val="5F121CA7"/>
    <w:rsid w:val="5F1320C3"/>
    <w:rsid w:val="5F187AA1"/>
    <w:rsid w:val="5F25478E"/>
    <w:rsid w:val="5F2B5F0B"/>
    <w:rsid w:val="5F3C4241"/>
    <w:rsid w:val="5F480335"/>
    <w:rsid w:val="5F485607"/>
    <w:rsid w:val="5F546A36"/>
    <w:rsid w:val="5F5F0C0D"/>
    <w:rsid w:val="5F6959F4"/>
    <w:rsid w:val="5F731769"/>
    <w:rsid w:val="5F87413D"/>
    <w:rsid w:val="5F87664C"/>
    <w:rsid w:val="5F893F31"/>
    <w:rsid w:val="5F8D75A3"/>
    <w:rsid w:val="5F8F19C9"/>
    <w:rsid w:val="5F907CBD"/>
    <w:rsid w:val="5F915F19"/>
    <w:rsid w:val="5F93416E"/>
    <w:rsid w:val="5F977308"/>
    <w:rsid w:val="5F9C3624"/>
    <w:rsid w:val="5F9C77F8"/>
    <w:rsid w:val="5FA8781F"/>
    <w:rsid w:val="5FA90CD7"/>
    <w:rsid w:val="5FBE0FBD"/>
    <w:rsid w:val="5FCB09AF"/>
    <w:rsid w:val="5FCC1520"/>
    <w:rsid w:val="5FDB31ED"/>
    <w:rsid w:val="5FE57B0B"/>
    <w:rsid w:val="5FE80112"/>
    <w:rsid w:val="5FEF102F"/>
    <w:rsid w:val="5FEF4C9D"/>
    <w:rsid w:val="5FF268C8"/>
    <w:rsid w:val="5FF64BCD"/>
    <w:rsid w:val="5FFE5FDA"/>
    <w:rsid w:val="60062C52"/>
    <w:rsid w:val="600879B5"/>
    <w:rsid w:val="600B2BB2"/>
    <w:rsid w:val="600B2C95"/>
    <w:rsid w:val="600E3674"/>
    <w:rsid w:val="60233413"/>
    <w:rsid w:val="602C1FEF"/>
    <w:rsid w:val="602C329F"/>
    <w:rsid w:val="603E70C6"/>
    <w:rsid w:val="604F5EC6"/>
    <w:rsid w:val="60583A27"/>
    <w:rsid w:val="605A755D"/>
    <w:rsid w:val="60681361"/>
    <w:rsid w:val="606A6FB7"/>
    <w:rsid w:val="606E00F9"/>
    <w:rsid w:val="606E5757"/>
    <w:rsid w:val="60772118"/>
    <w:rsid w:val="609A4871"/>
    <w:rsid w:val="60A77702"/>
    <w:rsid w:val="60AC6AD7"/>
    <w:rsid w:val="60AF065D"/>
    <w:rsid w:val="60B507A9"/>
    <w:rsid w:val="60B876DE"/>
    <w:rsid w:val="60BA6182"/>
    <w:rsid w:val="60C313C2"/>
    <w:rsid w:val="60C55C9B"/>
    <w:rsid w:val="60CA11B8"/>
    <w:rsid w:val="60D162A9"/>
    <w:rsid w:val="60D750AF"/>
    <w:rsid w:val="60D80CE2"/>
    <w:rsid w:val="60DA7C97"/>
    <w:rsid w:val="60E87FEC"/>
    <w:rsid w:val="60EE2A3B"/>
    <w:rsid w:val="60F30DB9"/>
    <w:rsid w:val="61064D29"/>
    <w:rsid w:val="61094078"/>
    <w:rsid w:val="610B3EB5"/>
    <w:rsid w:val="610D7F8E"/>
    <w:rsid w:val="61163843"/>
    <w:rsid w:val="61180A81"/>
    <w:rsid w:val="61254D58"/>
    <w:rsid w:val="612C5ADD"/>
    <w:rsid w:val="61325CAF"/>
    <w:rsid w:val="613533D7"/>
    <w:rsid w:val="61435EC7"/>
    <w:rsid w:val="614935C1"/>
    <w:rsid w:val="614A411E"/>
    <w:rsid w:val="614B404B"/>
    <w:rsid w:val="614F1E03"/>
    <w:rsid w:val="614F5A16"/>
    <w:rsid w:val="61521551"/>
    <w:rsid w:val="61527D31"/>
    <w:rsid w:val="615F229E"/>
    <w:rsid w:val="61607697"/>
    <w:rsid w:val="6163348E"/>
    <w:rsid w:val="6166570F"/>
    <w:rsid w:val="618F405B"/>
    <w:rsid w:val="61A21EF3"/>
    <w:rsid w:val="61A54A93"/>
    <w:rsid w:val="61A81EBC"/>
    <w:rsid w:val="61A82CF0"/>
    <w:rsid w:val="61A869F2"/>
    <w:rsid w:val="61BA77CF"/>
    <w:rsid w:val="61D51823"/>
    <w:rsid w:val="61D65824"/>
    <w:rsid w:val="61DA4A2A"/>
    <w:rsid w:val="61EA75F6"/>
    <w:rsid w:val="61F325F0"/>
    <w:rsid w:val="61F83669"/>
    <w:rsid w:val="62013BE4"/>
    <w:rsid w:val="620E4188"/>
    <w:rsid w:val="62131A0D"/>
    <w:rsid w:val="6218751A"/>
    <w:rsid w:val="621F48BE"/>
    <w:rsid w:val="62222C7C"/>
    <w:rsid w:val="62282E8F"/>
    <w:rsid w:val="622A61B8"/>
    <w:rsid w:val="623F414B"/>
    <w:rsid w:val="624A1B40"/>
    <w:rsid w:val="62517D3A"/>
    <w:rsid w:val="626B48D0"/>
    <w:rsid w:val="626E1049"/>
    <w:rsid w:val="627F0905"/>
    <w:rsid w:val="62837485"/>
    <w:rsid w:val="62850B3B"/>
    <w:rsid w:val="62921B8F"/>
    <w:rsid w:val="629F3DC2"/>
    <w:rsid w:val="62A56979"/>
    <w:rsid w:val="62AF22A5"/>
    <w:rsid w:val="62B50F2C"/>
    <w:rsid w:val="62B64F60"/>
    <w:rsid w:val="62CB41DE"/>
    <w:rsid w:val="62CF042A"/>
    <w:rsid w:val="62D255DA"/>
    <w:rsid w:val="62D614A9"/>
    <w:rsid w:val="62F047AF"/>
    <w:rsid w:val="63024CD8"/>
    <w:rsid w:val="63036EDF"/>
    <w:rsid w:val="630831BD"/>
    <w:rsid w:val="630D4C44"/>
    <w:rsid w:val="632103CE"/>
    <w:rsid w:val="632B7E69"/>
    <w:rsid w:val="63325BEB"/>
    <w:rsid w:val="633B79A3"/>
    <w:rsid w:val="633D22EE"/>
    <w:rsid w:val="633F48DF"/>
    <w:rsid w:val="634757EF"/>
    <w:rsid w:val="634C547E"/>
    <w:rsid w:val="63565747"/>
    <w:rsid w:val="6359661E"/>
    <w:rsid w:val="636248D9"/>
    <w:rsid w:val="636741A9"/>
    <w:rsid w:val="63862A91"/>
    <w:rsid w:val="63947D84"/>
    <w:rsid w:val="63971FAE"/>
    <w:rsid w:val="639E4430"/>
    <w:rsid w:val="63A36DCF"/>
    <w:rsid w:val="63A61579"/>
    <w:rsid w:val="63B75F05"/>
    <w:rsid w:val="63B81AEC"/>
    <w:rsid w:val="63BD146F"/>
    <w:rsid w:val="63C0148B"/>
    <w:rsid w:val="63C97740"/>
    <w:rsid w:val="63CC198A"/>
    <w:rsid w:val="63D11FB0"/>
    <w:rsid w:val="63D53BF2"/>
    <w:rsid w:val="63E567FA"/>
    <w:rsid w:val="63ED2ADA"/>
    <w:rsid w:val="63F0747F"/>
    <w:rsid w:val="640307F7"/>
    <w:rsid w:val="640B0AB8"/>
    <w:rsid w:val="641B448C"/>
    <w:rsid w:val="642028C0"/>
    <w:rsid w:val="64211900"/>
    <w:rsid w:val="64226CD8"/>
    <w:rsid w:val="64265968"/>
    <w:rsid w:val="64291EEE"/>
    <w:rsid w:val="64326D37"/>
    <w:rsid w:val="644D5139"/>
    <w:rsid w:val="645A4D6B"/>
    <w:rsid w:val="645E27FC"/>
    <w:rsid w:val="645F0EC8"/>
    <w:rsid w:val="646677B6"/>
    <w:rsid w:val="646D065A"/>
    <w:rsid w:val="646D1712"/>
    <w:rsid w:val="646F75E6"/>
    <w:rsid w:val="64706034"/>
    <w:rsid w:val="64742F6C"/>
    <w:rsid w:val="64770345"/>
    <w:rsid w:val="64856792"/>
    <w:rsid w:val="64937629"/>
    <w:rsid w:val="64942AEC"/>
    <w:rsid w:val="64944B6F"/>
    <w:rsid w:val="649672CD"/>
    <w:rsid w:val="649A051A"/>
    <w:rsid w:val="64A40624"/>
    <w:rsid w:val="64A728AF"/>
    <w:rsid w:val="64A9046F"/>
    <w:rsid w:val="64AC4446"/>
    <w:rsid w:val="64AE123E"/>
    <w:rsid w:val="64B00C79"/>
    <w:rsid w:val="64B4279B"/>
    <w:rsid w:val="64BA3DDC"/>
    <w:rsid w:val="64D80FCE"/>
    <w:rsid w:val="64E46053"/>
    <w:rsid w:val="64E67C8A"/>
    <w:rsid w:val="64E946C0"/>
    <w:rsid w:val="64EE1F8E"/>
    <w:rsid w:val="64EF1F1A"/>
    <w:rsid w:val="64FE45BF"/>
    <w:rsid w:val="650242D3"/>
    <w:rsid w:val="65042B2E"/>
    <w:rsid w:val="651E231E"/>
    <w:rsid w:val="652D0D52"/>
    <w:rsid w:val="6545066C"/>
    <w:rsid w:val="65486809"/>
    <w:rsid w:val="654C6009"/>
    <w:rsid w:val="65515BCD"/>
    <w:rsid w:val="655B3725"/>
    <w:rsid w:val="655F64C9"/>
    <w:rsid w:val="656A4B88"/>
    <w:rsid w:val="656B20FB"/>
    <w:rsid w:val="65712493"/>
    <w:rsid w:val="657A34DE"/>
    <w:rsid w:val="658C4FEF"/>
    <w:rsid w:val="658E710C"/>
    <w:rsid w:val="6593023E"/>
    <w:rsid w:val="659711CC"/>
    <w:rsid w:val="65A220E5"/>
    <w:rsid w:val="65A563BB"/>
    <w:rsid w:val="65A979E4"/>
    <w:rsid w:val="65AB733D"/>
    <w:rsid w:val="65AC14B5"/>
    <w:rsid w:val="65B61692"/>
    <w:rsid w:val="65B7128A"/>
    <w:rsid w:val="65BE38D9"/>
    <w:rsid w:val="65BE395D"/>
    <w:rsid w:val="65CD251B"/>
    <w:rsid w:val="65D47565"/>
    <w:rsid w:val="65DC364F"/>
    <w:rsid w:val="65E002E4"/>
    <w:rsid w:val="65EC15F9"/>
    <w:rsid w:val="65F91570"/>
    <w:rsid w:val="65FA1545"/>
    <w:rsid w:val="6611026D"/>
    <w:rsid w:val="661264BD"/>
    <w:rsid w:val="661D5DCB"/>
    <w:rsid w:val="66273843"/>
    <w:rsid w:val="663052F3"/>
    <w:rsid w:val="663502D0"/>
    <w:rsid w:val="663779DB"/>
    <w:rsid w:val="665E6AC5"/>
    <w:rsid w:val="6665783E"/>
    <w:rsid w:val="666D7B9D"/>
    <w:rsid w:val="667431AD"/>
    <w:rsid w:val="668449E8"/>
    <w:rsid w:val="6686074F"/>
    <w:rsid w:val="66897115"/>
    <w:rsid w:val="66944AE8"/>
    <w:rsid w:val="669A7810"/>
    <w:rsid w:val="66A154F0"/>
    <w:rsid w:val="66A467C4"/>
    <w:rsid w:val="66AE1F79"/>
    <w:rsid w:val="66B9492B"/>
    <w:rsid w:val="66BB58D7"/>
    <w:rsid w:val="66C02213"/>
    <w:rsid w:val="66C16A50"/>
    <w:rsid w:val="66C316A6"/>
    <w:rsid w:val="66D446C7"/>
    <w:rsid w:val="66DF17F1"/>
    <w:rsid w:val="66E91AE8"/>
    <w:rsid w:val="66EC6363"/>
    <w:rsid w:val="66EC7283"/>
    <w:rsid w:val="67083E1A"/>
    <w:rsid w:val="67095721"/>
    <w:rsid w:val="67104890"/>
    <w:rsid w:val="671A463C"/>
    <w:rsid w:val="671C2ED7"/>
    <w:rsid w:val="671F0FB2"/>
    <w:rsid w:val="672A1D21"/>
    <w:rsid w:val="672A44C5"/>
    <w:rsid w:val="67473AAB"/>
    <w:rsid w:val="674A2F96"/>
    <w:rsid w:val="67513A26"/>
    <w:rsid w:val="675A2D1A"/>
    <w:rsid w:val="67600F91"/>
    <w:rsid w:val="67642E36"/>
    <w:rsid w:val="676F4657"/>
    <w:rsid w:val="677C2E26"/>
    <w:rsid w:val="677F3345"/>
    <w:rsid w:val="678B5598"/>
    <w:rsid w:val="678E5AA2"/>
    <w:rsid w:val="67906689"/>
    <w:rsid w:val="67AC62C0"/>
    <w:rsid w:val="67BD50E9"/>
    <w:rsid w:val="67BD7BC2"/>
    <w:rsid w:val="67BE5EC5"/>
    <w:rsid w:val="67C433AA"/>
    <w:rsid w:val="67CB2C58"/>
    <w:rsid w:val="67DA5A82"/>
    <w:rsid w:val="67E14761"/>
    <w:rsid w:val="67E67FB2"/>
    <w:rsid w:val="67F447F9"/>
    <w:rsid w:val="67FA4EAA"/>
    <w:rsid w:val="67FC1702"/>
    <w:rsid w:val="680868A8"/>
    <w:rsid w:val="680E0056"/>
    <w:rsid w:val="68102835"/>
    <w:rsid w:val="6812607E"/>
    <w:rsid w:val="681537AE"/>
    <w:rsid w:val="68182012"/>
    <w:rsid w:val="681B2867"/>
    <w:rsid w:val="68246CFB"/>
    <w:rsid w:val="68282532"/>
    <w:rsid w:val="682A6F22"/>
    <w:rsid w:val="682B09FA"/>
    <w:rsid w:val="683777B2"/>
    <w:rsid w:val="683838E3"/>
    <w:rsid w:val="684176F5"/>
    <w:rsid w:val="68481638"/>
    <w:rsid w:val="684A62F2"/>
    <w:rsid w:val="68512C8C"/>
    <w:rsid w:val="68557E0B"/>
    <w:rsid w:val="685A0D26"/>
    <w:rsid w:val="685F466F"/>
    <w:rsid w:val="68644F27"/>
    <w:rsid w:val="68696C7C"/>
    <w:rsid w:val="686C422A"/>
    <w:rsid w:val="68775DA3"/>
    <w:rsid w:val="68785B43"/>
    <w:rsid w:val="689508A8"/>
    <w:rsid w:val="68A13D04"/>
    <w:rsid w:val="68A609FF"/>
    <w:rsid w:val="68B638A9"/>
    <w:rsid w:val="68B90B17"/>
    <w:rsid w:val="68BC78B4"/>
    <w:rsid w:val="68C4267A"/>
    <w:rsid w:val="68D406D5"/>
    <w:rsid w:val="68D65F7B"/>
    <w:rsid w:val="68DC7A30"/>
    <w:rsid w:val="68DD254E"/>
    <w:rsid w:val="68E26F42"/>
    <w:rsid w:val="68F004EE"/>
    <w:rsid w:val="68F35B34"/>
    <w:rsid w:val="68F40D1E"/>
    <w:rsid w:val="690352E7"/>
    <w:rsid w:val="69157B62"/>
    <w:rsid w:val="69190299"/>
    <w:rsid w:val="69205904"/>
    <w:rsid w:val="69271280"/>
    <w:rsid w:val="692E127B"/>
    <w:rsid w:val="693C209D"/>
    <w:rsid w:val="6947734C"/>
    <w:rsid w:val="6950734B"/>
    <w:rsid w:val="6951455C"/>
    <w:rsid w:val="69521797"/>
    <w:rsid w:val="69556533"/>
    <w:rsid w:val="69655BED"/>
    <w:rsid w:val="69680A49"/>
    <w:rsid w:val="6968100C"/>
    <w:rsid w:val="696D12F8"/>
    <w:rsid w:val="696D65A0"/>
    <w:rsid w:val="696F5DC5"/>
    <w:rsid w:val="69731BF1"/>
    <w:rsid w:val="69762290"/>
    <w:rsid w:val="697979D2"/>
    <w:rsid w:val="697C10BD"/>
    <w:rsid w:val="697D5511"/>
    <w:rsid w:val="697E2C6D"/>
    <w:rsid w:val="697F6BD5"/>
    <w:rsid w:val="698368B7"/>
    <w:rsid w:val="69891A76"/>
    <w:rsid w:val="698A59AE"/>
    <w:rsid w:val="6997411D"/>
    <w:rsid w:val="699A07C6"/>
    <w:rsid w:val="69A14073"/>
    <w:rsid w:val="69A7105B"/>
    <w:rsid w:val="69AE1BDD"/>
    <w:rsid w:val="69B837D6"/>
    <w:rsid w:val="69C32D11"/>
    <w:rsid w:val="69C40465"/>
    <w:rsid w:val="69CC0658"/>
    <w:rsid w:val="69CD6714"/>
    <w:rsid w:val="69CE5D57"/>
    <w:rsid w:val="69D31305"/>
    <w:rsid w:val="69D65CAB"/>
    <w:rsid w:val="69DC168C"/>
    <w:rsid w:val="69DD7BC1"/>
    <w:rsid w:val="69E61A88"/>
    <w:rsid w:val="69EC56A2"/>
    <w:rsid w:val="69F2600B"/>
    <w:rsid w:val="69F87B59"/>
    <w:rsid w:val="69FE1A9D"/>
    <w:rsid w:val="6A041D06"/>
    <w:rsid w:val="6A0442B8"/>
    <w:rsid w:val="6A0A12B8"/>
    <w:rsid w:val="6A0C6B0E"/>
    <w:rsid w:val="6A0E4EDD"/>
    <w:rsid w:val="6A19182B"/>
    <w:rsid w:val="6A1B604A"/>
    <w:rsid w:val="6A1D0194"/>
    <w:rsid w:val="6A337C4E"/>
    <w:rsid w:val="6A4452D3"/>
    <w:rsid w:val="6A4B589B"/>
    <w:rsid w:val="6A5651C4"/>
    <w:rsid w:val="6A581DAF"/>
    <w:rsid w:val="6A6F528C"/>
    <w:rsid w:val="6A7130D6"/>
    <w:rsid w:val="6A790A28"/>
    <w:rsid w:val="6A7C55A3"/>
    <w:rsid w:val="6A7E7CD1"/>
    <w:rsid w:val="6A7F5D14"/>
    <w:rsid w:val="6A826CCE"/>
    <w:rsid w:val="6A8D0D3B"/>
    <w:rsid w:val="6A912EBA"/>
    <w:rsid w:val="6A91525E"/>
    <w:rsid w:val="6A95075D"/>
    <w:rsid w:val="6A95462E"/>
    <w:rsid w:val="6AA23C22"/>
    <w:rsid w:val="6AA23E35"/>
    <w:rsid w:val="6AA377CC"/>
    <w:rsid w:val="6AB13652"/>
    <w:rsid w:val="6AB77464"/>
    <w:rsid w:val="6ABA6D63"/>
    <w:rsid w:val="6AC622F2"/>
    <w:rsid w:val="6AC6294A"/>
    <w:rsid w:val="6AE00995"/>
    <w:rsid w:val="6AE10607"/>
    <w:rsid w:val="6AE45D9B"/>
    <w:rsid w:val="6AE97288"/>
    <w:rsid w:val="6B040860"/>
    <w:rsid w:val="6B063212"/>
    <w:rsid w:val="6B076B11"/>
    <w:rsid w:val="6B0A3D94"/>
    <w:rsid w:val="6B0C2056"/>
    <w:rsid w:val="6B152658"/>
    <w:rsid w:val="6B1B04EE"/>
    <w:rsid w:val="6B1C18F5"/>
    <w:rsid w:val="6B1D3E49"/>
    <w:rsid w:val="6B1E03FF"/>
    <w:rsid w:val="6B1F234A"/>
    <w:rsid w:val="6B203D03"/>
    <w:rsid w:val="6B2A4506"/>
    <w:rsid w:val="6B304A96"/>
    <w:rsid w:val="6B317F5F"/>
    <w:rsid w:val="6B347ED4"/>
    <w:rsid w:val="6B3F1D2B"/>
    <w:rsid w:val="6B45154D"/>
    <w:rsid w:val="6B4A2088"/>
    <w:rsid w:val="6B4B1B35"/>
    <w:rsid w:val="6B4F6AF8"/>
    <w:rsid w:val="6B4F7BA7"/>
    <w:rsid w:val="6B525BF1"/>
    <w:rsid w:val="6B542735"/>
    <w:rsid w:val="6B5A6B5D"/>
    <w:rsid w:val="6B5C2189"/>
    <w:rsid w:val="6B5F74C9"/>
    <w:rsid w:val="6B622347"/>
    <w:rsid w:val="6B82079F"/>
    <w:rsid w:val="6B88303F"/>
    <w:rsid w:val="6B8B3E48"/>
    <w:rsid w:val="6B947F40"/>
    <w:rsid w:val="6BA53529"/>
    <w:rsid w:val="6BB84D2A"/>
    <w:rsid w:val="6BBE611B"/>
    <w:rsid w:val="6BBF7073"/>
    <w:rsid w:val="6BC64DDE"/>
    <w:rsid w:val="6BCF256B"/>
    <w:rsid w:val="6BD21848"/>
    <w:rsid w:val="6BD53A18"/>
    <w:rsid w:val="6BD95207"/>
    <w:rsid w:val="6BDF36CA"/>
    <w:rsid w:val="6BEA5CC0"/>
    <w:rsid w:val="6BF1588A"/>
    <w:rsid w:val="6C0002BF"/>
    <w:rsid w:val="6C0B6276"/>
    <w:rsid w:val="6C0D0CEF"/>
    <w:rsid w:val="6C112010"/>
    <w:rsid w:val="6C201E3F"/>
    <w:rsid w:val="6C213674"/>
    <w:rsid w:val="6C2313D3"/>
    <w:rsid w:val="6C23271B"/>
    <w:rsid w:val="6C32390E"/>
    <w:rsid w:val="6C333FDE"/>
    <w:rsid w:val="6C3B5DF2"/>
    <w:rsid w:val="6C3C6B61"/>
    <w:rsid w:val="6C3F239A"/>
    <w:rsid w:val="6C5E076A"/>
    <w:rsid w:val="6C6B6FF1"/>
    <w:rsid w:val="6C767B21"/>
    <w:rsid w:val="6C786E6D"/>
    <w:rsid w:val="6C8C0C74"/>
    <w:rsid w:val="6C8D1DD9"/>
    <w:rsid w:val="6C9209CA"/>
    <w:rsid w:val="6C961989"/>
    <w:rsid w:val="6C9B2EE4"/>
    <w:rsid w:val="6CA0778C"/>
    <w:rsid w:val="6CA4426C"/>
    <w:rsid w:val="6CAB1B0F"/>
    <w:rsid w:val="6CAE6E23"/>
    <w:rsid w:val="6CB25CF4"/>
    <w:rsid w:val="6CBF3887"/>
    <w:rsid w:val="6CC40A03"/>
    <w:rsid w:val="6CD11F88"/>
    <w:rsid w:val="6CD24B6A"/>
    <w:rsid w:val="6CD936EB"/>
    <w:rsid w:val="6CDC70F0"/>
    <w:rsid w:val="6CE32DD8"/>
    <w:rsid w:val="6CED1FB7"/>
    <w:rsid w:val="6CF315C0"/>
    <w:rsid w:val="6D000406"/>
    <w:rsid w:val="6D033381"/>
    <w:rsid w:val="6D083527"/>
    <w:rsid w:val="6D1B1805"/>
    <w:rsid w:val="6D2B01C1"/>
    <w:rsid w:val="6D2C4B1D"/>
    <w:rsid w:val="6D366985"/>
    <w:rsid w:val="6D3C0798"/>
    <w:rsid w:val="6D3D36EE"/>
    <w:rsid w:val="6D425126"/>
    <w:rsid w:val="6D434243"/>
    <w:rsid w:val="6D4D6477"/>
    <w:rsid w:val="6D573E10"/>
    <w:rsid w:val="6D5F0B3D"/>
    <w:rsid w:val="6D657D8D"/>
    <w:rsid w:val="6D68754F"/>
    <w:rsid w:val="6D69086E"/>
    <w:rsid w:val="6D6F4908"/>
    <w:rsid w:val="6D7826F5"/>
    <w:rsid w:val="6D7D320A"/>
    <w:rsid w:val="6D820938"/>
    <w:rsid w:val="6D8C5C36"/>
    <w:rsid w:val="6D936BD7"/>
    <w:rsid w:val="6D9900BC"/>
    <w:rsid w:val="6D9B391B"/>
    <w:rsid w:val="6D9D164C"/>
    <w:rsid w:val="6DA73E95"/>
    <w:rsid w:val="6DB77D73"/>
    <w:rsid w:val="6DBA69F9"/>
    <w:rsid w:val="6DC6585B"/>
    <w:rsid w:val="6DC81BB4"/>
    <w:rsid w:val="6DD17798"/>
    <w:rsid w:val="6DDA0590"/>
    <w:rsid w:val="6DE62DC1"/>
    <w:rsid w:val="6DF610E6"/>
    <w:rsid w:val="6DF76C0D"/>
    <w:rsid w:val="6DF87BF1"/>
    <w:rsid w:val="6E0330F2"/>
    <w:rsid w:val="6E0A429F"/>
    <w:rsid w:val="6E1867A2"/>
    <w:rsid w:val="6E1921C2"/>
    <w:rsid w:val="6E1F3C99"/>
    <w:rsid w:val="6E2645CE"/>
    <w:rsid w:val="6E2C5423"/>
    <w:rsid w:val="6E2E4774"/>
    <w:rsid w:val="6E3F4653"/>
    <w:rsid w:val="6E405A6F"/>
    <w:rsid w:val="6E406766"/>
    <w:rsid w:val="6E424416"/>
    <w:rsid w:val="6E4A2067"/>
    <w:rsid w:val="6E4C55DA"/>
    <w:rsid w:val="6E5C6729"/>
    <w:rsid w:val="6E6F47E7"/>
    <w:rsid w:val="6E73357B"/>
    <w:rsid w:val="6E777941"/>
    <w:rsid w:val="6E7925E6"/>
    <w:rsid w:val="6E7B0719"/>
    <w:rsid w:val="6E7D32DC"/>
    <w:rsid w:val="6E84139E"/>
    <w:rsid w:val="6E8F2FEB"/>
    <w:rsid w:val="6E9660CF"/>
    <w:rsid w:val="6E981DA0"/>
    <w:rsid w:val="6EA13EB0"/>
    <w:rsid w:val="6EA836B8"/>
    <w:rsid w:val="6EB31FB7"/>
    <w:rsid w:val="6EBE1F7A"/>
    <w:rsid w:val="6ECB1955"/>
    <w:rsid w:val="6ECB4842"/>
    <w:rsid w:val="6ECD26F0"/>
    <w:rsid w:val="6ED800B0"/>
    <w:rsid w:val="6ED8678F"/>
    <w:rsid w:val="6EDD3778"/>
    <w:rsid w:val="6EDE3B04"/>
    <w:rsid w:val="6EE05D60"/>
    <w:rsid w:val="6EE26A77"/>
    <w:rsid w:val="6EE42FF9"/>
    <w:rsid w:val="6EE45B11"/>
    <w:rsid w:val="6EE65D17"/>
    <w:rsid w:val="6EF31639"/>
    <w:rsid w:val="6EFD6F4C"/>
    <w:rsid w:val="6F023776"/>
    <w:rsid w:val="6F0947EA"/>
    <w:rsid w:val="6F0C48F4"/>
    <w:rsid w:val="6F0E0407"/>
    <w:rsid w:val="6F0E6186"/>
    <w:rsid w:val="6F180000"/>
    <w:rsid w:val="6F1A3FF6"/>
    <w:rsid w:val="6F1B0EDB"/>
    <w:rsid w:val="6F1F5F61"/>
    <w:rsid w:val="6F246163"/>
    <w:rsid w:val="6F2E7DA3"/>
    <w:rsid w:val="6F37458E"/>
    <w:rsid w:val="6F3A750F"/>
    <w:rsid w:val="6F425C76"/>
    <w:rsid w:val="6F437914"/>
    <w:rsid w:val="6F442B9D"/>
    <w:rsid w:val="6F4879AF"/>
    <w:rsid w:val="6F535428"/>
    <w:rsid w:val="6F55734E"/>
    <w:rsid w:val="6F560216"/>
    <w:rsid w:val="6F5B7A2E"/>
    <w:rsid w:val="6F5C024B"/>
    <w:rsid w:val="6F5D6E69"/>
    <w:rsid w:val="6F5E4085"/>
    <w:rsid w:val="6F5E7A6A"/>
    <w:rsid w:val="6F622CCD"/>
    <w:rsid w:val="6F671046"/>
    <w:rsid w:val="6F6B0219"/>
    <w:rsid w:val="6F6D39DE"/>
    <w:rsid w:val="6F7E5581"/>
    <w:rsid w:val="6F821735"/>
    <w:rsid w:val="6F87079C"/>
    <w:rsid w:val="6F9E7327"/>
    <w:rsid w:val="6FA2749D"/>
    <w:rsid w:val="6FA83C10"/>
    <w:rsid w:val="6FA83EC6"/>
    <w:rsid w:val="6FA92C2D"/>
    <w:rsid w:val="6FCA1766"/>
    <w:rsid w:val="6FCB0D1C"/>
    <w:rsid w:val="6FD02648"/>
    <w:rsid w:val="6FD60CBD"/>
    <w:rsid w:val="6FD719E2"/>
    <w:rsid w:val="6FDD41AB"/>
    <w:rsid w:val="6FE04BDE"/>
    <w:rsid w:val="6FE1109C"/>
    <w:rsid w:val="6FEB4657"/>
    <w:rsid w:val="6FEF16A1"/>
    <w:rsid w:val="6FF30C9A"/>
    <w:rsid w:val="7009642E"/>
    <w:rsid w:val="700C6444"/>
    <w:rsid w:val="700F7E7B"/>
    <w:rsid w:val="70130821"/>
    <w:rsid w:val="70174A49"/>
    <w:rsid w:val="70214BDA"/>
    <w:rsid w:val="702972C5"/>
    <w:rsid w:val="70320831"/>
    <w:rsid w:val="7039271B"/>
    <w:rsid w:val="703F4A88"/>
    <w:rsid w:val="7048483D"/>
    <w:rsid w:val="70502771"/>
    <w:rsid w:val="70585D0E"/>
    <w:rsid w:val="70621700"/>
    <w:rsid w:val="70705317"/>
    <w:rsid w:val="70720E05"/>
    <w:rsid w:val="707F61C4"/>
    <w:rsid w:val="70836261"/>
    <w:rsid w:val="709F7187"/>
    <w:rsid w:val="70B72F9D"/>
    <w:rsid w:val="70C74BEC"/>
    <w:rsid w:val="70C80CDB"/>
    <w:rsid w:val="70CD2531"/>
    <w:rsid w:val="70DD5C91"/>
    <w:rsid w:val="70E52F2F"/>
    <w:rsid w:val="70E60811"/>
    <w:rsid w:val="70EC2345"/>
    <w:rsid w:val="70F13A5B"/>
    <w:rsid w:val="70F30EC7"/>
    <w:rsid w:val="70FF7B20"/>
    <w:rsid w:val="710125E7"/>
    <w:rsid w:val="7101343F"/>
    <w:rsid w:val="710577EE"/>
    <w:rsid w:val="71074CDC"/>
    <w:rsid w:val="71086943"/>
    <w:rsid w:val="711360FA"/>
    <w:rsid w:val="7120382A"/>
    <w:rsid w:val="71267EAB"/>
    <w:rsid w:val="712F5E43"/>
    <w:rsid w:val="7130499F"/>
    <w:rsid w:val="713552E6"/>
    <w:rsid w:val="71534AB5"/>
    <w:rsid w:val="716733E0"/>
    <w:rsid w:val="71716156"/>
    <w:rsid w:val="71725F9A"/>
    <w:rsid w:val="717648D7"/>
    <w:rsid w:val="71774A5B"/>
    <w:rsid w:val="717D4284"/>
    <w:rsid w:val="71807C53"/>
    <w:rsid w:val="7185331D"/>
    <w:rsid w:val="718A4460"/>
    <w:rsid w:val="718B5C7B"/>
    <w:rsid w:val="718E63EB"/>
    <w:rsid w:val="71985D2F"/>
    <w:rsid w:val="71A53CA5"/>
    <w:rsid w:val="71A5559B"/>
    <w:rsid w:val="71AC1B40"/>
    <w:rsid w:val="71AE2C16"/>
    <w:rsid w:val="71AF3BC9"/>
    <w:rsid w:val="71B1357C"/>
    <w:rsid w:val="71B4071B"/>
    <w:rsid w:val="71B56C3C"/>
    <w:rsid w:val="71B91610"/>
    <w:rsid w:val="71BE7E85"/>
    <w:rsid w:val="71C64166"/>
    <w:rsid w:val="71CA1584"/>
    <w:rsid w:val="71CC6247"/>
    <w:rsid w:val="71D74063"/>
    <w:rsid w:val="71D96DEC"/>
    <w:rsid w:val="71DF59E3"/>
    <w:rsid w:val="71E5459B"/>
    <w:rsid w:val="71E77E11"/>
    <w:rsid w:val="71F766FE"/>
    <w:rsid w:val="72126EA9"/>
    <w:rsid w:val="721545F6"/>
    <w:rsid w:val="721A2F90"/>
    <w:rsid w:val="721A45F4"/>
    <w:rsid w:val="72327478"/>
    <w:rsid w:val="72336E49"/>
    <w:rsid w:val="723B6C36"/>
    <w:rsid w:val="723B7717"/>
    <w:rsid w:val="7240229A"/>
    <w:rsid w:val="72474154"/>
    <w:rsid w:val="72486BB8"/>
    <w:rsid w:val="724F51D8"/>
    <w:rsid w:val="72525A42"/>
    <w:rsid w:val="725C6E31"/>
    <w:rsid w:val="72821C77"/>
    <w:rsid w:val="728A1C31"/>
    <w:rsid w:val="72967615"/>
    <w:rsid w:val="72A40548"/>
    <w:rsid w:val="72A54E9A"/>
    <w:rsid w:val="72A90112"/>
    <w:rsid w:val="72B05670"/>
    <w:rsid w:val="72B07733"/>
    <w:rsid w:val="72B147AA"/>
    <w:rsid w:val="72B3451C"/>
    <w:rsid w:val="72BE5165"/>
    <w:rsid w:val="72CB6B70"/>
    <w:rsid w:val="72CE1052"/>
    <w:rsid w:val="72D86C1B"/>
    <w:rsid w:val="72DB4F48"/>
    <w:rsid w:val="72E26ABF"/>
    <w:rsid w:val="72E5079C"/>
    <w:rsid w:val="72EE5AA5"/>
    <w:rsid w:val="72F54B88"/>
    <w:rsid w:val="72FC44A2"/>
    <w:rsid w:val="73025C30"/>
    <w:rsid w:val="730A5544"/>
    <w:rsid w:val="730D255E"/>
    <w:rsid w:val="73134778"/>
    <w:rsid w:val="73141EA6"/>
    <w:rsid w:val="731A34A0"/>
    <w:rsid w:val="731B0D7A"/>
    <w:rsid w:val="731C5873"/>
    <w:rsid w:val="731E13E2"/>
    <w:rsid w:val="734A2843"/>
    <w:rsid w:val="735A4C76"/>
    <w:rsid w:val="735D36FD"/>
    <w:rsid w:val="736063E0"/>
    <w:rsid w:val="73681A20"/>
    <w:rsid w:val="73705C8A"/>
    <w:rsid w:val="737F559B"/>
    <w:rsid w:val="738228E5"/>
    <w:rsid w:val="73832788"/>
    <w:rsid w:val="7389409C"/>
    <w:rsid w:val="738A4CA7"/>
    <w:rsid w:val="7397545B"/>
    <w:rsid w:val="739C3012"/>
    <w:rsid w:val="73A14CD6"/>
    <w:rsid w:val="73A243F9"/>
    <w:rsid w:val="73A42337"/>
    <w:rsid w:val="73A56D60"/>
    <w:rsid w:val="73B320BE"/>
    <w:rsid w:val="73B5072A"/>
    <w:rsid w:val="73BD3EF5"/>
    <w:rsid w:val="73BD50F2"/>
    <w:rsid w:val="73BE117A"/>
    <w:rsid w:val="73C61A31"/>
    <w:rsid w:val="73D7563C"/>
    <w:rsid w:val="73D936D7"/>
    <w:rsid w:val="73D9586E"/>
    <w:rsid w:val="73DE6EED"/>
    <w:rsid w:val="73E704AC"/>
    <w:rsid w:val="74001125"/>
    <w:rsid w:val="741174D2"/>
    <w:rsid w:val="741611E2"/>
    <w:rsid w:val="742C7FDD"/>
    <w:rsid w:val="742E038B"/>
    <w:rsid w:val="74385213"/>
    <w:rsid w:val="743B493F"/>
    <w:rsid w:val="743C08F8"/>
    <w:rsid w:val="744041C8"/>
    <w:rsid w:val="7440568D"/>
    <w:rsid w:val="74440249"/>
    <w:rsid w:val="74521296"/>
    <w:rsid w:val="746573CF"/>
    <w:rsid w:val="748C57B3"/>
    <w:rsid w:val="749B16B1"/>
    <w:rsid w:val="74AE4E42"/>
    <w:rsid w:val="74B54B72"/>
    <w:rsid w:val="74B62606"/>
    <w:rsid w:val="74C14F3F"/>
    <w:rsid w:val="74C956B0"/>
    <w:rsid w:val="74CD58EF"/>
    <w:rsid w:val="74DF0013"/>
    <w:rsid w:val="74EA2F48"/>
    <w:rsid w:val="74FB4CCD"/>
    <w:rsid w:val="75033494"/>
    <w:rsid w:val="750565C8"/>
    <w:rsid w:val="75065520"/>
    <w:rsid w:val="752107DE"/>
    <w:rsid w:val="752835B3"/>
    <w:rsid w:val="752E557F"/>
    <w:rsid w:val="752F30FA"/>
    <w:rsid w:val="75354FF9"/>
    <w:rsid w:val="753637E6"/>
    <w:rsid w:val="753A6F35"/>
    <w:rsid w:val="75481C2B"/>
    <w:rsid w:val="754A4AC5"/>
    <w:rsid w:val="754E71F5"/>
    <w:rsid w:val="75570EC6"/>
    <w:rsid w:val="75594072"/>
    <w:rsid w:val="755A0A64"/>
    <w:rsid w:val="75676493"/>
    <w:rsid w:val="75697860"/>
    <w:rsid w:val="756D4621"/>
    <w:rsid w:val="75792DEB"/>
    <w:rsid w:val="757B6562"/>
    <w:rsid w:val="757D2BA7"/>
    <w:rsid w:val="758362C9"/>
    <w:rsid w:val="758836AD"/>
    <w:rsid w:val="7589350E"/>
    <w:rsid w:val="75897F91"/>
    <w:rsid w:val="758A36E3"/>
    <w:rsid w:val="759549E2"/>
    <w:rsid w:val="75974227"/>
    <w:rsid w:val="75976F43"/>
    <w:rsid w:val="75A57528"/>
    <w:rsid w:val="75A629A5"/>
    <w:rsid w:val="75A95E7E"/>
    <w:rsid w:val="75AA7FA9"/>
    <w:rsid w:val="75AC7528"/>
    <w:rsid w:val="75B026D9"/>
    <w:rsid w:val="75B60BA9"/>
    <w:rsid w:val="75CB1626"/>
    <w:rsid w:val="75CF2B65"/>
    <w:rsid w:val="75D25CD0"/>
    <w:rsid w:val="75D948FF"/>
    <w:rsid w:val="75DA025F"/>
    <w:rsid w:val="75E029E4"/>
    <w:rsid w:val="75E93DC2"/>
    <w:rsid w:val="75EB174E"/>
    <w:rsid w:val="75FB1897"/>
    <w:rsid w:val="75FE3B6B"/>
    <w:rsid w:val="75FE4926"/>
    <w:rsid w:val="760D5486"/>
    <w:rsid w:val="7625378A"/>
    <w:rsid w:val="76277836"/>
    <w:rsid w:val="762C5E24"/>
    <w:rsid w:val="76323F11"/>
    <w:rsid w:val="76345E7A"/>
    <w:rsid w:val="763612E3"/>
    <w:rsid w:val="76367F9C"/>
    <w:rsid w:val="76380FCB"/>
    <w:rsid w:val="764456A9"/>
    <w:rsid w:val="764D0013"/>
    <w:rsid w:val="764E1B8C"/>
    <w:rsid w:val="764F56BE"/>
    <w:rsid w:val="76512F26"/>
    <w:rsid w:val="7668740E"/>
    <w:rsid w:val="766B6EF4"/>
    <w:rsid w:val="766C1F5D"/>
    <w:rsid w:val="76775522"/>
    <w:rsid w:val="767A02BA"/>
    <w:rsid w:val="767E4A87"/>
    <w:rsid w:val="768037D5"/>
    <w:rsid w:val="76807AB3"/>
    <w:rsid w:val="768B0D12"/>
    <w:rsid w:val="769C0BBC"/>
    <w:rsid w:val="769C1918"/>
    <w:rsid w:val="76A31D93"/>
    <w:rsid w:val="76A61463"/>
    <w:rsid w:val="76AD37DD"/>
    <w:rsid w:val="76CA0946"/>
    <w:rsid w:val="76D06D58"/>
    <w:rsid w:val="76D25596"/>
    <w:rsid w:val="76D737EA"/>
    <w:rsid w:val="76DC6D22"/>
    <w:rsid w:val="76DF5222"/>
    <w:rsid w:val="76E3193B"/>
    <w:rsid w:val="76E53FAE"/>
    <w:rsid w:val="76E54C55"/>
    <w:rsid w:val="76EB5683"/>
    <w:rsid w:val="76ED24B6"/>
    <w:rsid w:val="76F21E54"/>
    <w:rsid w:val="7700243A"/>
    <w:rsid w:val="771B0BE6"/>
    <w:rsid w:val="77233731"/>
    <w:rsid w:val="772603C9"/>
    <w:rsid w:val="772748DD"/>
    <w:rsid w:val="77345B72"/>
    <w:rsid w:val="77365E58"/>
    <w:rsid w:val="774228C5"/>
    <w:rsid w:val="775309A6"/>
    <w:rsid w:val="775520D8"/>
    <w:rsid w:val="77560CF3"/>
    <w:rsid w:val="775C5849"/>
    <w:rsid w:val="775E3189"/>
    <w:rsid w:val="77614D8A"/>
    <w:rsid w:val="776636B3"/>
    <w:rsid w:val="77665B60"/>
    <w:rsid w:val="776D48FB"/>
    <w:rsid w:val="776F4955"/>
    <w:rsid w:val="77714A68"/>
    <w:rsid w:val="77725944"/>
    <w:rsid w:val="77754FB0"/>
    <w:rsid w:val="77791421"/>
    <w:rsid w:val="77830FD3"/>
    <w:rsid w:val="778312F2"/>
    <w:rsid w:val="77907D0E"/>
    <w:rsid w:val="77995241"/>
    <w:rsid w:val="77A43A8F"/>
    <w:rsid w:val="77A97DCA"/>
    <w:rsid w:val="77B375AD"/>
    <w:rsid w:val="77B77266"/>
    <w:rsid w:val="77C033F6"/>
    <w:rsid w:val="77C20DA6"/>
    <w:rsid w:val="77C84E01"/>
    <w:rsid w:val="77C9089D"/>
    <w:rsid w:val="77DC79F0"/>
    <w:rsid w:val="77E06329"/>
    <w:rsid w:val="77E70CA9"/>
    <w:rsid w:val="77E87ADB"/>
    <w:rsid w:val="77E949A9"/>
    <w:rsid w:val="77ED2601"/>
    <w:rsid w:val="77F92089"/>
    <w:rsid w:val="78035E67"/>
    <w:rsid w:val="780B1BAF"/>
    <w:rsid w:val="780C1B36"/>
    <w:rsid w:val="78215A0D"/>
    <w:rsid w:val="782F3E87"/>
    <w:rsid w:val="78304BE5"/>
    <w:rsid w:val="78336DC7"/>
    <w:rsid w:val="7853222A"/>
    <w:rsid w:val="78597B4C"/>
    <w:rsid w:val="785B7379"/>
    <w:rsid w:val="786646F6"/>
    <w:rsid w:val="78666504"/>
    <w:rsid w:val="786801EC"/>
    <w:rsid w:val="786E57BD"/>
    <w:rsid w:val="787F23D5"/>
    <w:rsid w:val="788874CA"/>
    <w:rsid w:val="788C7B76"/>
    <w:rsid w:val="78AC2D58"/>
    <w:rsid w:val="78BA098C"/>
    <w:rsid w:val="78BA0CD9"/>
    <w:rsid w:val="78C50082"/>
    <w:rsid w:val="78CA3005"/>
    <w:rsid w:val="78D172E2"/>
    <w:rsid w:val="78DB5D8E"/>
    <w:rsid w:val="78EA67C6"/>
    <w:rsid w:val="78EB4F3B"/>
    <w:rsid w:val="79091191"/>
    <w:rsid w:val="79095BE7"/>
    <w:rsid w:val="79100749"/>
    <w:rsid w:val="79180506"/>
    <w:rsid w:val="79185CC6"/>
    <w:rsid w:val="791F5222"/>
    <w:rsid w:val="79291DE1"/>
    <w:rsid w:val="7939140B"/>
    <w:rsid w:val="793E51F2"/>
    <w:rsid w:val="793F678B"/>
    <w:rsid w:val="794429D7"/>
    <w:rsid w:val="79512F36"/>
    <w:rsid w:val="79537CD2"/>
    <w:rsid w:val="79576846"/>
    <w:rsid w:val="79621CB1"/>
    <w:rsid w:val="796771AB"/>
    <w:rsid w:val="796940DF"/>
    <w:rsid w:val="796B5837"/>
    <w:rsid w:val="79773A03"/>
    <w:rsid w:val="79786484"/>
    <w:rsid w:val="797955DA"/>
    <w:rsid w:val="798074CE"/>
    <w:rsid w:val="7988393E"/>
    <w:rsid w:val="7990486B"/>
    <w:rsid w:val="79986D06"/>
    <w:rsid w:val="799962EA"/>
    <w:rsid w:val="79A87FFA"/>
    <w:rsid w:val="79AD05D8"/>
    <w:rsid w:val="79B07CBF"/>
    <w:rsid w:val="79B74D5A"/>
    <w:rsid w:val="79BD63BB"/>
    <w:rsid w:val="79D31CBA"/>
    <w:rsid w:val="79D3682F"/>
    <w:rsid w:val="79D67072"/>
    <w:rsid w:val="79D96BFE"/>
    <w:rsid w:val="79DA38AF"/>
    <w:rsid w:val="79EB356B"/>
    <w:rsid w:val="79F132CF"/>
    <w:rsid w:val="79F31825"/>
    <w:rsid w:val="7A03539A"/>
    <w:rsid w:val="7A09376C"/>
    <w:rsid w:val="7A0A48BA"/>
    <w:rsid w:val="7A0B6358"/>
    <w:rsid w:val="7A125EAF"/>
    <w:rsid w:val="7A1D4BCC"/>
    <w:rsid w:val="7A2374B4"/>
    <w:rsid w:val="7A287E01"/>
    <w:rsid w:val="7A297F68"/>
    <w:rsid w:val="7A2F7C4E"/>
    <w:rsid w:val="7A3D5D72"/>
    <w:rsid w:val="7A416D19"/>
    <w:rsid w:val="7A5C1BEB"/>
    <w:rsid w:val="7A5F695E"/>
    <w:rsid w:val="7A664879"/>
    <w:rsid w:val="7A6C2C50"/>
    <w:rsid w:val="7A717A1E"/>
    <w:rsid w:val="7A776F30"/>
    <w:rsid w:val="7A8A6823"/>
    <w:rsid w:val="7A900973"/>
    <w:rsid w:val="7A93467E"/>
    <w:rsid w:val="7A935764"/>
    <w:rsid w:val="7AA30329"/>
    <w:rsid w:val="7AA45C8D"/>
    <w:rsid w:val="7AA74D3C"/>
    <w:rsid w:val="7AB2572A"/>
    <w:rsid w:val="7AC51B0F"/>
    <w:rsid w:val="7ADE2BBA"/>
    <w:rsid w:val="7ADF37CE"/>
    <w:rsid w:val="7AF1041A"/>
    <w:rsid w:val="7AF43398"/>
    <w:rsid w:val="7AF70416"/>
    <w:rsid w:val="7AF7143C"/>
    <w:rsid w:val="7B01090B"/>
    <w:rsid w:val="7B123778"/>
    <w:rsid w:val="7B194481"/>
    <w:rsid w:val="7B212F9E"/>
    <w:rsid w:val="7B224203"/>
    <w:rsid w:val="7B245262"/>
    <w:rsid w:val="7B2921A6"/>
    <w:rsid w:val="7B2C5EFB"/>
    <w:rsid w:val="7B30782E"/>
    <w:rsid w:val="7B3C7907"/>
    <w:rsid w:val="7B423F51"/>
    <w:rsid w:val="7B4451D9"/>
    <w:rsid w:val="7B4827BF"/>
    <w:rsid w:val="7B540C4F"/>
    <w:rsid w:val="7B570ECF"/>
    <w:rsid w:val="7B5B1675"/>
    <w:rsid w:val="7B621E67"/>
    <w:rsid w:val="7B6919AE"/>
    <w:rsid w:val="7B694FC1"/>
    <w:rsid w:val="7B6E3B7D"/>
    <w:rsid w:val="7B73105C"/>
    <w:rsid w:val="7B82637F"/>
    <w:rsid w:val="7B9C6D83"/>
    <w:rsid w:val="7B9E015E"/>
    <w:rsid w:val="7B9E575D"/>
    <w:rsid w:val="7BA836A5"/>
    <w:rsid w:val="7BB22FE5"/>
    <w:rsid w:val="7BB87E38"/>
    <w:rsid w:val="7BB90730"/>
    <w:rsid w:val="7BC00CAE"/>
    <w:rsid w:val="7BC70FAD"/>
    <w:rsid w:val="7BDB78D1"/>
    <w:rsid w:val="7BF87DA9"/>
    <w:rsid w:val="7BF921B8"/>
    <w:rsid w:val="7BFB3F11"/>
    <w:rsid w:val="7C040FE6"/>
    <w:rsid w:val="7C0A3EDB"/>
    <w:rsid w:val="7C0B6A56"/>
    <w:rsid w:val="7C1C50A8"/>
    <w:rsid w:val="7C2655AE"/>
    <w:rsid w:val="7C295C79"/>
    <w:rsid w:val="7C2A122A"/>
    <w:rsid w:val="7C2C2B1C"/>
    <w:rsid w:val="7C3538B6"/>
    <w:rsid w:val="7C3A0733"/>
    <w:rsid w:val="7C434029"/>
    <w:rsid w:val="7C4400F8"/>
    <w:rsid w:val="7C475D15"/>
    <w:rsid w:val="7C4F5CA3"/>
    <w:rsid w:val="7C542294"/>
    <w:rsid w:val="7C5970C2"/>
    <w:rsid w:val="7C616F5C"/>
    <w:rsid w:val="7C652815"/>
    <w:rsid w:val="7C6E2847"/>
    <w:rsid w:val="7C7070FE"/>
    <w:rsid w:val="7C9001B0"/>
    <w:rsid w:val="7C903085"/>
    <w:rsid w:val="7C961710"/>
    <w:rsid w:val="7C9A70E0"/>
    <w:rsid w:val="7CA404C3"/>
    <w:rsid w:val="7CA40A1F"/>
    <w:rsid w:val="7CA54C4C"/>
    <w:rsid w:val="7CA93B74"/>
    <w:rsid w:val="7CA95D60"/>
    <w:rsid w:val="7CBA1B70"/>
    <w:rsid w:val="7CBC04E0"/>
    <w:rsid w:val="7CC31452"/>
    <w:rsid w:val="7CD466B5"/>
    <w:rsid w:val="7CDF21F9"/>
    <w:rsid w:val="7CE83964"/>
    <w:rsid w:val="7CEC4CF4"/>
    <w:rsid w:val="7CF367F5"/>
    <w:rsid w:val="7CF80671"/>
    <w:rsid w:val="7CFA1B75"/>
    <w:rsid w:val="7D0A1F14"/>
    <w:rsid w:val="7D0D71EC"/>
    <w:rsid w:val="7D123D78"/>
    <w:rsid w:val="7D14717F"/>
    <w:rsid w:val="7D1A1D8D"/>
    <w:rsid w:val="7D225B9F"/>
    <w:rsid w:val="7D2B747A"/>
    <w:rsid w:val="7D404248"/>
    <w:rsid w:val="7D4F1E31"/>
    <w:rsid w:val="7D501F73"/>
    <w:rsid w:val="7D545312"/>
    <w:rsid w:val="7D596E12"/>
    <w:rsid w:val="7D5B7EB0"/>
    <w:rsid w:val="7D66252A"/>
    <w:rsid w:val="7D6C1CA3"/>
    <w:rsid w:val="7D794BFE"/>
    <w:rsid w:val="7D7B77EF"/>
    <w:rsid w:val="7D7E794F"/>
    <w:rsid w:val="7D7F4004"/>
    <w:rsid w:val="7D881F50"/>
    <w:rsid w:val="7D895F99"/>
    <w:rsid w:val="7D8A2ED5"/>
    <w:rsid w:val="7D96214A"/>
    <w:rsid w:val="7D997A2A"/>
    <w:rsid w:val="7D9D4D98"/>
    <w:rsid w:val="7D9F2877"/>
    <w:rsid w:val="7DB17CD0"/>
    <w:rsid w:val="7DCC102E"/>
    <w:rsid w:val="7DCC1FF2"/>
    <w:rsid w:val="7DD060CE"/>
    <w:rsid w:val="7DD9260A"/>
    <w:rsid w:val="7DDC531B"/>
    <w:rsid w:val="7DE629ED"/>
    <w:rsid w:val="7DF26033"/>
    <w:rsid w:val="7DFF46DC"/>
    <w:rsid w:val="7E095E8D"/>
    <w:rsid w:val="7E0A56CB"/>
    <w:rsid w:val="7E0F4873"/>
    <w:rsid w:val="7E104F9F"/>
    <w:rsid w:val="7E12439B"/>
    <w:rsid w:val="7E141616"/>
    <w:rsid w:val="7E1F5C46"/>
    <w:rsid w:val="7E367414"/>
    <w:rsid w:val="7E3A55B0"/>
    <w:rsid w:val="7E3E78D0"/>
    <w:rsid w:val="7E44220D"/>
    <w:rsid w:val="7E4E70BE"/>
    <w:rsid w:val="7E6C2CE7"/>
    <w:rsid w:val="7E830A5E"/>
    <w:rsid w:val="7E8325D0"/>
    <w:rsid w:val="7E891F3D"/>
    <w:rsid w:val="7E9E5C08"/>
    <w:rsid w:val="7E9F7CDD"/>
    <w:rsid w:val="7EA029FD"/>
    <w:rsid w:val="7EA1193A"/>
    <w:rsid w:val="7EA1479F"/>
    <w:rsid w:val="7EA53153"/>
    <w:rsid w:val="7EAB114F"/>
    <w:rsid w:val="7EB62DD3"/>
    <w:rsid w:val="7EC33FC5"/>
    <w:rsid w:val="7EC62321"/>
    <w:rsid w:val="7ECB1795"/>
    <w:rsid w:val="7ECC3088"/>
    <w:rsid w:val="7ED023E8"/>
    <w:rsid w:val="7ED119C2"/>
    <w:rsid w:val="7EDC1146"/>
    <w:rsid w:val="7EEB6AB8"/>
    <w:rsid w:val="7EED2841"/>
    <w:rsid w:val="7EEF4B19"/>
    <w:rsid w:val="7EF87DD2"/>
    <w:rsid w:val="7F092904"/>
    <w:rsid w:val="7F0E1375"/>
    <w:rsid w:val="7F0E52A1"/>
    <w:rsid w:val="7F0F6F41"/>
    <w:rsid w:val="7F127F5E"/>
    <w:rsid w:val="7F1532A4"/>
    <w:rsid w:val="7F1B649D"/>
    <w:rsid w:val="7F226120"/>
    <w:rsid w:val="7F2432F0"/>
    <w:rsid w:val="7F270DA1"/>
    <w:rsid w:val="7F294DAF"/>
    <w:rsid w:val="7F316AFC"/>
    <w:rsid w:val="7F443F04"/>
    <w:rsid w:val="7F466BDB"/>
    <w:rsid w:val="7F5B709E"/>
    <w:rsid w:val="7F5F674E"/>
    <w:rsid w:val="7F650629"/>
    <w:rsid w:val="7F6650CA"/>
    <w:rsid w:val="7F6B2D92"/>
    <w:rsid w:val="7F6B7A80"/>
    <w:rsid w:val="7F73291E"/>
    <w:rsid w:val="7F7F419D"/>
    <w:rsid w:val="7F82218B"/>
    <w:rsid w:val="7F88483B"/>
    <w:rsid w:val="7F8A53B6"/>
    <w:rsid w:val="7F92533E"/>
    <w:rsid w:val="7F9664F7"/>
    <w:rsid w:val="7FA133E7"/>
    <w:rsid w:val="7FA86EBE"/>
    <w:rsid w:val="7FB10753"/>
    <w:rsid w:val="7FB2486A"/>
    <w:rsid w:val="7FB73506"/>
    <w:rsid w:val="7FC8676D"/>
    <w:rsid w:val="7FCA7151"/>
    <w:rsid w:val="7FDB38C8"/>
    <w:rsid w:val="7FEB6453"/>
    <w:rsid w:val="7FED1341"/>
    <w:rsid w:val="7FF42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32"/>
      <w:szCs w:val="22"/>
      <w:lang w:val="en-US" w:eastAsia="zh-CN" w:bidi="ar-SA"/>
    </w:rPr>
  </w:style>
  <w:style w:type="paragraph" w:styleId="4">
    <w:name w:val="heading 2"/>
    <w:basedOn w:val="1"/>
    <w:next w:val="1"/>
    <w:unhideWhenUsed/>
    <w:qFormat/>
    <w:uiPriority w:val="0"/>
    <w:pPr>
      <w:keepNext/>
      <w:keepLines/>
      <w:spacing w:before="260" w:after="260" w:line="413" w:lineRule="auto"/>
      <w:outlineLvl w:val="1"/>
    </w:pPr>
    <w:rPr>
      <w:rFonts w:ascii="Cambria" w:hAnsi="Cambria" w:eastAsia="黑体" w:cs="黑体"/>
      <w:bCs/>
      <w:szCs w:val="32"/>
    </w:rPr>
  </w:style>
  <w:style w:type="paragraph" w:styleId="5">
    <w:name w:val="heading 3"/>
    <w:basedOn w:val="1"/>
    <w:next w:val="1"/>
    <w:unhideWhenUsed/>
    <w:qFormat/>
    <w:uiPriority w:val="0"/>
    <w:pPr>
      <w:keepNext/>
      <w:keepLines/>
      <w:spacing w:before="200"/>
      <w:outlineLvl w:val="2"/>
    </w:pPr>
    <w:rPr>
      <w:rFonts w:ascii="Cambria" w:hAnsi="Cambria" w:eastAsia="楷体" w:cs="黑体"/>
      <w:bCs/>
      <w:color w:val="000000"/>
    </w:rPr>
  </w:style>
  <w:style w:type="paragraph" w:styleId="6">
    <w:name w:val="heading 4"/>
    <w:basedOn w:val="1"/>
    <w:next w:val="1"/>
    <w:link w:val="27"/>
    <w:unhideWhenUsed/>
    <w:qFormat/>
    <w:uiPriority w:val="0"/>
    <w:pPr>
      <w:keepNext/>
      <w:keepLines/>
      <w:spacing w:before="200"/>
      <w:outlineLvl w:val="3"/>
    </w:pPr>
    <w:rPr>
      <w:rFonts w:ascii="Cambria" w:hAnsi="Cambria" w:cs="黑体"/>
      <w:b/>
      <w:bCs/>
      <w:iCs/>
      <w:color w:val="262626" w:themeColor="text1" w:themeTint="D9"/>
      <w14:textFill>
        <w14:solidFill>
          <w14:schemeClr w14:val="tx1">
            <w14:lumMod w14:val="85000"/>
            <w14:lumOff w14:val="15000"/>
          </w14:schemeClr>
        </w14:solidFill>
      </w14:textFill>
    </w:rPr>
  </w:style>
  <w:style w:type="paragraph" w:styleId="7">
    <w:name w:val="heading 6"/>
    <w:basedOn w:val="1"/>
    <w:next w:val="1"/>
    <w:qFormat/>
    <w:uiPriority w:val="0"/>
    <w:pPr>
      <w:keepNext/>
      <w:keepLines/>
      <w:spacing w:before="240" w:after="64" w:line="317" w:lineRule="auto"/>
      <w:outlineLvl w:val="5"/>
    </w:pPr>
    <w:rPr>
      <w:rFonts w:ascii="Arial" w:hAnsi="Arial" w:eastAsia="黑体"/>
      <w:b/>
      <w:bCs/>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2"/>
    <w:qFormat/>
    <w:uiPriority w:val="0"/>
    <w:pPr>
      <w:spacing w:after="120"/>
      <w:ind w:left="420" w:leftChars="200"/>
    </w:pPr>
  </w:style>
  <w:style w:type="paragraph" w:styleId="8">
    <w:name w:val="table of authorities"/>
    <w:basedOn w:val="1"/>
    <w:next w:val="1"/>
    <w:qFormat/>
    <w:uiPriority w:val="0"/>
    <w:pPr>
      <w:ind w:left="420" w:leftChars="200"/>
    </w:pPr>
    <w:rPr>
      <w:rFonts w:eastAsia="宋体"/>
    </w:rPr>
  </w:style>
  <w:style w:type="paragraph" w:styleId="9">
    <w:name w:val="Normal Indent"/>
    <w:basedOn w:val="1"/>
    <w:qFormat/>
    <w:uiPriority w:val="0"/>
    <w:pPr>
      <w:ind w:firstLine="420" w:firstLineChars="200"/>
    </w:pPr>
  </w:style>
  <w:style w:type="paragraph" w:styleId="10">
    <w:name w:val="Body Text"/>
    <w:basedOn w:val="1"/>
    <w:next w:val="1"/>
    <w:qFormat/>
    <w:uiPriority w:val="1"/>
    <w:pPr>
      <w:ind w:left="220"/>
    </w:pPr>
    <w:rPr>
      <w:rFonts w:ascii="仿宋_GB2312" w:hAnsi="仿宋_GB2312" w:eastAsia="仿宋_GB2312" w:cs="仿宋_GB2312"/>
      <w:sz w:val="30"/>
      <w:szCs w:val="30"/>
      <w:lang w:val="zh-CN" w:bidi="zh-CN"/>
    </w:rPr>
  </w:style>
  <w:style w:type="paragraph" w:styleId="11">
    <w:name w:val="Balloon Text"/>
    <w:basedOn w:val="1"/>
    <w:link w:val="28"/>
    <w:qFormat/>
    <w:uiPriority w:val="0"/>
    <w:rPr>
      <w:sz w:val="18"/>
      <w:szCs w:val="18"/>
    </w:rPr>
  </w:style>
  <w:style w:type="paragraph" w:styleId="12">
    <w:name w:val="footer"/>
    <w:basedOn w:val="1"/>
    <w:next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Autospacing="1" w:afterAutospacing="1"/>
      <w:jc w:val="left"/>
    </w:pPr>
    <w:rPr>
      <w:kern w:val="0"/>
      <w:sz w:val="24"/>
    </w:rPr>
  </w:style>
  <w:style w:type="paragraph" w:styleId="17">
    <w:name w:val="Title"/>
    <w:basedOn w:val="1"/>
    <w:next w:val="1"/>
    <w:qFormat/>
    <w:uiPriority w:val="0"/>
    <w:pPr>
      <w:jc w:val="center"/>
      <w:outlineLvl w:val="0"/>
    </w:pPr>
    <w:rPr>
      <w:rFonts w:ascii="Cambria" w:hAnsi="Cambria" w:eastAsia="宋体" w:cs="Times New Roman"/>
      <w:b/>
      <w:bCs/>
      <w:sz w:val="32"/>
      <w:szCs w:val="32"/>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FollowedHyperlink"/>
    <w:basedOn w:val="20"/>
    <w:qFormat/>
    <w:uiPriority w:val="0"/>
    <w:rPr>
      <w:color w:val="800080"/>
      <w:u w:val="none"/>
    </w:rPr>
  </w:style>
  <w:style w:type="character" w:styleId="23">
    <w:name w:val="Emphasis"/>
    <w:basedOn w:val="20"/>
    <w:qFormat/>
    <w:uiPriority w:val="0"/>
    <w:rPr>
      <w:i/>
    </w:rPr>
  </w:style>
  <w:style w:type="character" w:styleId="24">
    <w:name w:val="Hyperlink"/>
    <w:basedOn w:val="20"/>
    <w:qFormat/>
    <w:uiPriority w:val="0"/>
    <w:rPr>
      <w:color w:val="0000FF"/>
      <w:u w:val="none"/>
    </w:rPr>
  </w:style>
  <w:style w:type="character" w:styleId="25">
    <w:name w:val="HTML Code"/>
    <w:basedOn w:val="20"/>
    <w:qFormat/>
    <w:uiPriority w:val="0"/>
    <w:rPr>
      <w:rFonts w:ascii="Courier New" w:hAnsi="Courier New"/>
      <w:sz w:val="20"/>
    </w:rPr>
  </w:style>
  <w:style w:type="paragraph" w:customStyle="1" w:styleId="26">
    <w:name w:val="Table Paragraph"/>
    <w:basedOn w:val="1"/>
    <w:qFormat/>
    <w:uiPriority w:val="1"/>
    <w:pPr>
      <w:spacing w:before="92"/>
    </w:pPr>
    <w:rPr>
      <w:rFonts w:ascii="宋体" w:hAnsi="宋体" w:eastAsia="宋体" w:cs="宋体"/>
      <w:lang w:val="zh-CN" w:bidi="zh-CN"/>
    </w:rPr>
  </w:style>
  <w:style w:type="character" w:customStyle="1" w:styleId="27">
    <w:name w:val="标题 4 Char"/>
    <w:link w:val="6"/>
    <w:qFormat/>
    <w:uiPriority w:val="0"/>
    <w:rPr>
      <w:rFonts w:ascii="Cambria" w:hAnsi="Cambria" w:cs="黑体"/>
      <w:b/>
      <w:bCs/>
      <w:iCs/>
      <w:color w:val="262626" w:themeColor="text1" w:themeTint="D9"/>
      <w14:textFill>
        <w14:solidFill>
          <w14:schemeClr w14:val="tx1">
            <w14:lumMod w14:val="85000"/>
            <w14:lumOff w14:val="15000"/>
          </w14:schemeClr>
        </w14:solidFill>
      </w14:textFill>
    </w:rPr>
  </w:style>
  <w:style w:type="character" w:customStyle="1" w:styleId="28">
    <w:name w:val="批注框文本 Char"/>
    <w:basedOn w:val="20"/>
    <w:link w:val="11"/>
    <w:qFormat/>
    <w:uiPriority w:val="0"/>
    <w:rPr>
      <w:rFonts w:eastAsia="仿宋"/>
      <w:kern w:val="2"/>
      <w:sz w:val="18"/>
      <w:szCs w:val="18"/>
    </w:rPr>
  </w:style>
  <w:style w:type="character" w:customStyle="1" w:styleId="29">
    <w:name w:val="calendar-head__next-range-btn"/>
    <w:basedOn w:val="20"/>
    <w:qFormat/>
    <w:uiPriority w:val="0"/>
    <w:rPr>
      <w:vanish/>
    </w:rPr>
  </w:style>
  <w:style w:type="character" w:customStyle="1" w:styleId="30">
    <w:name w:val="active4"/>
    <w:basedOn w:val="20"/>
    <w:qFormat/>
    <w:uiPriority w:val="0"/>
    <w:rPr>
      <w:color w:val="333333"/>
    </w:rPr>
  </w:style>
  <w:style w:type="character" w:customStyle="1" w:styleId="31">
    <w:name w:val="hover2"/>
    <w:basedOn w:val="20"/>
    <w:qFormat/>
    <w:uiPriority w:val="0"/>
    <w:rPr>
      <w:color w:val="2F6EA2"/>
    </w:rPr>
  </w:style>
  <w:style w:type="character" w:customStyle="1" w:styleId="32">
    <w:name w:val="calendar-head__prev-range-btn"/>
    <w:basedOn w:val="20"/>
    <w:qFormat/>
    <w:uiPriority w:val="0"/>
    <w:rPr>
      <w:vanish/>
    </w:rPr>
  </w:style>
  <w:style w:type="character" w:customStyle="1" w:styleId="33">
    <w:name w:val="calendar-head__text-display"/>
    <w:basedOn w:val="20"/>
    <w:qFormat/>
    <w:uiPriority w:val="0"/>
    <w:rPr>
      <w:vanish/>
    </w:rPr>
  </w:style>
  <w:style w:type="character" w:customStyle="1" w:styleId="34">
    <w:name w:val="calendar-head__year-range"/>
    <w:basedOn w:val="20"/>
    <w:qFormat/>
    <w:uiPriority w:val="0"/>
    <w:rPr>
      <w:vanish/>
    </w:rPr>
  </w:style>
  <w:style w:type="character" w:customStyle="1" w:styleId="35">
    <w:name w:val="calendar-head__next-month-btn"/>
    <w:basedOn w:val="20"/>
    <w:qFormat/>
    <w:uiPriority w:val="0"/>
  </w:style>
  <w:style w:type="character" w:customStyle="1" w:styleId="36">
    <w:name w:val="calendar-head__next-year-btn"/>
    <w:basedOn w:val="20"/>
    <w:qFormat/>
    <w:uiPriority w:val="0"/>
  </w:style>
  <w:style w:type="character" w:customStyle="1" w:styleId="37">
    <w:name w:val="hover"/>
    <w:basedOn w:val="20"/>
    <w:qFormat/>
    <w:uiPriority w:val="0"/>
    <w:rPr>
      <w:color w:val="2F6EA2"/>
    </w:rPr>
  </w:style>
  <w:style w:type="character" w:customStyle="1" w:styleId="38">
    <w:name w:val="active"/>
    <w:basedOn w:val="20"/>
    <w:qFormat/>
    <w:uiPriority w:val="0"/>
    <w:rPr>
      <w:color w:val="333333"/>
    </w:rPr>
  </w:style>
  <w:style w:type="paragraph" w:customStyle="1" w:styleId="39">
    <w:name w:val="p0"/>
    <w:basedOn w:val="1"/>
    <w:qFormat/>
    <w:uiPriority w:val="0"/>
    <w:pPr>
      <w:widowControl/>
    </w:pPr>
    <w:rPr>
      <w:rFonts w:ascii="仿宋_GB2312" w:hAnsi="宋体" w:eastAsia="仿宋_GB2312" w:cs="宋体"/>
      <w:kern w:val="0"/>
      <w:sz w:val="30"/>
      <w:szCs w:val="30"/>
    </w:rPr>
  </w:style>
  <w:style w:type="paragraph" w:customStyle="1" w:styleId="40">
    <w:name w:val="WPSOffice手动目录 1"/>
    <w:qFormat/>
    <w:uiPriority w:val="0"/>
    <w:pPr>
      <w:ind w:leftChars="0"/>
    </w:pPr>
    <w:rPr>
      <w:rFonts w:asciiTheme="minorHAnsi" w:hAnsiTheme="minorHAnsi" w:eastAsiaTheme="minorEastAsia" w:cstheme="minorBidi"/>
      <w:sz w:val="20"/>
      <w:szCs w:val="20"/>
    </w:rPr>
  </w:style>
  <w:style w:type="paragraph" w:customStyle="1" w:styleId="41">
    <w:name w:val="WPSOffice手动目录 2"/>
    <w:qFormat/>
    <w:uiPriority w:val="0"/>
    <w:pPr>
      <w:ind w:leftChars="200"/>
    </w:pPr>
    <w:rPr>
      <w:rFonts w:asciiTheme="minorHAnsi" w:hAnsiTheme="minorHAnsi" w:eastAsiaTheme="minorEastAsia" w:cstheme="minorBidi"/>
      <w:sz w:val="20"/>
      <w:szCs w:val="20"/>
    </w:rPr>
  </w:style>
  <w:style w:type="character" w:customStyle="1" w:styleId="42">
    <w:name w:val="fontstyle01"/>
    <w:basedOn w:val="20"/>
    <w:qFormat/>
    <w:uiPriority w:val="0"/>
    <w:rPr>
      <w:rFonts w:hint="eastAsia" w:ascii="仿宋_GB2312" w:eastAsia="仿宋_GB2312"/>
      <w:color w:val="000000"/>
      <w:sz w:val="32"/>
      <w:szCs w:val="32"/>
    </w:rPr>
  </w:style>
  <w:style w:type="paragraph" w:styleId="43">
    <w:name w:val="List Paragraph"/>
    <w:basedOn w:val="1"/>
    <w:qFormat/>
    <w:uiPriority w:val="34"/>
    <w:pPr>
      <w:ind w:firstLine="420"/>
    </w:pPr>
  </w:style>
  <w:style w:type="character" w:customStyle="1" w:styleId="44">
    <w:name w:val="font21"/>
    <w:basedOn w:val="20"/>
    <w:qFormat/>
    <w:uiPriority w:val="0"/>
    <w:rPr>
      <w:rFonts w:hint="eastAsia" w:ascii="仿宋_GB2312" w:eastAsia="仿宋_GB2312" w:cs="仿宋_GB2312"/>
      <w:color w:val="000000"/>
      <w:sz w:val="20"/>
      <w:szCs w:val="20"/>
      <w:u w:val="none"/>
    </w:rPr>
  </w:style>
  <w:style w:type="character" w:customStyle="1" w:styleId="45">
    <w:name w:val="font151"/>
    <w:basedOn w:val="20"/>
    <w:qFormat/>
    <w:uiPriority w:val="0"/>
    <w:rPr>
      <w:rFonts w:hint="eastAsia" w:ascii="仿宋_GB2312" w:eastAsia="仿宋_GB2312" w:cs="仿宋_GB2312"/>
      <w:color w:val="000000"/>
      <w:sz w:val="20"/>
      <w:szCs w:val="20"/>
      <w:u w:val="none"/>
      <w:vertAlign w:val="superscript"/>
    </w:rPr>
  </w:style>
  <w:style w:type="character" w:customStyle="1" w:styleId="46">
    <w:name w:val="font181"/>
    <w:basedOn w:val="20"/>
    <w:qFormat/>
    <w:uiPriority w:val="0"/>
    <w:rPr>
      <w:rFonts w:hint="eastAsia" w:ascii="仿宋_GB2312" w:eastAsia="仿宋_GB2312" w:cs="仿宋_GB2312"/>
      <w:color w:val="000000"/>
      <w:sz w:val="20"/>
      <w:szCs w:val="20"/>
      <w:u w:val="none"/>
    </w:rPr>
  </w:style>
  <w:style w:type="character" w:customStyle="1" w:styleId="47">
    <w:name w:val="font91"/>
    <w:basedOn w:val="20"/>
    <w:qFormat/>
    <w:uiPriority w:val="0"/>
    <w:rPr>
      <w:rFonts w:hint="eastAsia" w:ascii="宋体" w:hAnsi="宋体" w:eastAsia="宋体" w:cs="宋体"/>
      <w:color w:val="000000"/>
      <w:sz w:val="20"/>
      <w:szCs w:val="20"/>
      <w:u w:val="none"/>
    </w:rPr>
  </w:style>
  <w:style w:type="character" w:customStyle="1" w:styleId="48">
    <w:name w:val="font141"/>
    <w:basedOn w:val="20"/>
    <w:qFormat/>
    <w:uiPriority w:val="0"/>
    <w:rPr>
      <w:rFonts w:hint="eastAsia" w:ascii="仿宋_GB2312" w:eastAsia="仿宋_GB2312" w:cs="仿宋_GB2312"/>
      <w:b/>
      <w:bCs/>
      <w:color w:val="000000"/>
      <w:sz w:val="22"/>
      <w:szCs w:val="22"/>
      <w:u w:val="none"/>
    </w:rPr>
  </w:style>
  <w:style w:type="character" w:customStyle="1" w:styleId="49">
    <w:name w:val="font51"/>
    <w:basedOn w:val="20"/>
    <w:qFormat/>
    <w:uiPriority w:val="0"/>
    <w:rPr>
      <w:rFonts w:hint="eastAsia" w:ascii="仿宋_GB2312" w:eastAsia="仿宋_GB2312" w:cs="仿宋_GB2312"/>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30322</Words>
  <Characters>30689</Characters>
  <Lines>4</Lines>
  <Paragraphs>52</Paragraphs>
  <TotalTime>41</TotalTime>
  <ScaleCrop>false</ScaleCrop>
  <LinksUpToDate>false</LinksUpToDate>
  <CharactersWithSpaces>30983</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2020-12-14T02:13:00Z</dcterms:created>
  <dc:creator>有妖气</dc:creator>
  <cp:lastModifiedBy>Mohan Lu</cp:lastModifiedBy>
  <cp:lastPrinted>2021-11-12T06:31:00Z</cp:lastPrinted>
  <dcterms:modified xsi:type="dcterms:W3CDTF">2021-11-12T06:54:16Z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B7FE663B84B149838C3CB770550B00FA</vt:lpwstr>
  </property>
</Properties>
</file>